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0C4EC3" w:rsidRDefault="00B141F6">
      <w:pPr>
        <w:ind w:left="-360" w:right="75"/>
        <w:rPr>
          <w:b/>
          <w:color w:val="999999"/>
          <w:sz w:val="32"/>
          <w:szCs w:val="32"/>
        </w:rPr>
      </w:pPr>
      <w:r>
        <w:rPr>
          <w:b/>
          <w:color w:val="999999"/>
          <w:sz w:val="32"/>
          <w:szCs w:val="32"/>
        </w:rPr>
        <w:t>SB 285 Sample Support Letter</w:t>
      </w:r>
    </w:p>
    <w:p w14:paraId="00000002" w14:textId="77777777" w:rsidR="000C4EC3" w:rsidRDefault="000C4EC3">
      <w:pPr>
        <w:ind w:left="-360" w:right="75"/>
        <w:rPr>
          <w:b/>
          <w:sz w:val="22"/>
          <w:szCs w:val="22"/>
        </w:rPr>
      </w:pPr>
    </w:p>
    <w:p w14:paraId="00000003" w14:textId="77777777" w:rsidR="000C4EC3" w:rsidRDefault="00B141F6">
      <w:pPr>
        <w:ind w:left="-360" w:right="75"/>
        <w:rPr>
          <w:sz w:val="22"/>
          <w:szCs w:val="22"/>
        </w:rPr>
      </w:pPr>
      <w:r>
        <w:rPr>
          <w:b/>
          <w:sz w:val="22"/>
          <w:szCs w:val="22"/>
        </w:rPr>
        <w:t>SB 285 (Wiener)</w:t>
      </w:r>
      <w:r>
        <w:rPr>
          <w:sz w:val="22"/>
          <w:szCs w:val="22"/>
        </w:rPr>
        <w:t xml:space="preserve"> seeks to break the cycle of hunger, poor health, and poverty by ensuring that all low-income Californians have efficient and equitable access to CalFresh. All eligible Californians, </w:t>
      </w:r>
      <w:proofErr w:type="gramStart"/>
      <w:r>
        <w:rPr>
          <w:sz w:val="22"/>
          <w:szCs w:val="22"/>
        </w:rPr>
        <w:t>regardless of where they live or their life circumstances,</w:t>
      </w:r>
      <w:proofErr w:type="gramEnd"/>
      <w:r>
        <w:rPr>
          <w:sz w:val="22"/>
          <w:szCs w:val="22"/>
        </w:rPr>
        <w:t xml:space="preserve"> should be able to access CalFresh by phone, online, or in person in a dignified way that supports their health and well-being. SB 285 would simplify applications for elderly/disabled </w:t>
      </w:r>
      <w:proofErr w:type="gramStart"/>
      <w:r>
        <w:rPr>
          <w:sz w:val="22"/>
          <w:szCs w:val="22"/>
        </w:rPr>
        <w:t>households,</w:t>
      </w:r>
      <w:proofErr w:type="gramEnd"/>
      <w:r>
        <w:rPr>
          <w:sz w:val="22"/>
          <w:szCs w:val="22"/>
        </w:rPr>
        <w:t xml:space="preserve"> provide better linguistic access, and better data to inform program improvements. SB 285 will increase CalFresh enrollment by setting ambitious goals and expectations for a successful enrollment of low-income Californians through county-state collaboration that makes CalFresh a central part of an integrated social safety net. </w:t>
      </w:r>
    </w:p>
    <w:p w14:paraId="00000004" w14:textId="77777777" w:rsidR="000C4EC3" w:rsidRDefault="000C4EC3">
      <w:pPr>
        <w:ind w:left="-360" w:right="75"/>
        <w:rPr>
          <w:b/>
          <w:sz w:val="22"/>
          <w:szCs w:val="22"/>
        </w:rPr>
      </w:pPr>
    </w:p>
    <w:p w14:paraId="00000005" w14:textId="77777777" w:rsidR="000C4EC3" w:rsidRDefault="00B141F6">
      <w:pPr>
        <w:ind w:left="-360" w:right="75"/>
        <w:rPr>
          <w:sz w:val="22"/>
          <w:szCs w:val="22"/>
        </w:rPr>
      </w:pPr>
      <w:r>
        <w:rPr>
          <w:b/>
          <w:sz w:val="22"/>
          <w:szCs w:val="22"/>
        </w:rPr>
        <w:t xml:space="preserve">How you can help: </w:t>
      </w:r>
      <w:r>
        <w:rPr>
          <w:sz w:val="22"/>
          <w:szCs w:val="22"/>
        </w:rPr>
        <w:t xml:space="preserve">We encourage you to use this sample letter or write their own in support of SB 285. After sending a letter, please share your support via social media, emails, and calls as well! </w:t>
      </w:r>
    </w:p>
    <w:p w14:paraId="00000006" w14:textId="77777777" w:rsidR="000C4EC3" w:rsidRDefault="000C4EC3">
      <w:pPr>
        <w:ind w:left="-360" w:right="75"/>
        <w:rPr>
          <w:sz w:val="22"/>
          <w:szCs w:val="22"/>
        </w:rPr>
      </w:pPr>
    </w:p>
    <w:p w14:paraId="00000007" w14:textId="77777777" w:rsidR="000C4EC3" w:rsidRDefault="000C4EC3">
      <w:pPr>
        <w:ind w:left="-360" w:right="75"/>
        <w:rPr>
          <w:sz w:val="22"/>
          <w:szCs w:val="22"/>
        </w:rPr>
      </w:pPr>
    </w:p>
    <w:p w14:paraId="00000008" w14:textId="77777777" w:rsidR="000C4EC3" w:rsidRDefault="00B141F6">
      <w:pPr>
        <w:ind w:left="-360" w:right="75"/>
        <w:jc w:val="center"/>
        <w:rPr>
          <w:b/>
          <w:color w:val="F97103"/>
          <w:sz w:val="22"/>
          <w:szCs w:val="22"/>
        </w:rPr>
      </w:pPr>
      <w:r>
        <w:rPr>
          <w:b/>
          <w:color w:val="F97103"/>
          <w:sz w:val="22"/>
          <w:szCs w:val="22"/>
        </w:rPr>
        <w:t xml:space="preserve">Please submit your letter of support now! </w:t>
      </w:r>
    </w:p>
    <w:p w14:paraId="00000009" w14:textId="0CB2CD61" w:rsidR="000C4EC3" w:rsidRDefault="00B141F6">
      <w:pPr>
        <w:ind w:left="-360" w:right="75"/>
        <w:jc w:val="center"/>
        <w:rPr>
          <w:b/>
          <w:color w:val="FF0000"/>
          <w:sz w:val="22"/>
          <w:szCs w:val="22"/>
          <w:highlight w:val="yellow"/>
        </w:rPr>
      </w:pPr>
      <w:r>
        <w:rPr>
          <w:b/>
          <w:color w:val="F97103"/>
          <w:sz w:val="22"/>
          <w:szCs w:val="22"/>
        </w:rPr>
        <w:t xml:space="preserve">Letters of support </w:t>
      </w:r>
      <w:proofErr w:type="gramStart"/>
      <w:r>
        <w:rPr>
          <w:b/>
          <w:color w:val="F97103"/>
          <w:sz w:val="22"/>
          <w:szCs w:val="22"/>
        </w:rPr>
        <w:t>should be sent</w:t>
      </w:r>
      <w:proofErr w:type="gramEnd"/>
      <w:r>
        <w:rPr>
          <w:b/>
          <w:color w:val="F97103"/>
          <w:sz w:val="22"/>
          <w:szCs w:val="22"/>
        </w:rPr>
        <w:t xml:space="preserve"> </w:t>
      </w:r>
      <w:r w:rsidR="0085519C">
        <w:rPr>
          <w:b/>
          <w:color w:val="FF0000"/>
          <w:sz w:val="22"/>
          <w:szCs w:val="22"/>
          <w:highlight w:val="yellow"/>
        </w:rPr>
        <w:t>August</w:t>
      </w:r>
      <w:r>
        <w:rPr>
          <w:b/>
          <w:color w:val="FF0000"/>
          <w:sz w:val="22"/>
          <w:szCs w:val="22"/>
          <w:highlight w:val="yellow"/>
        </w:rPr>
        <w:t xml:space="preserve"> 7, 2019</w:t>
      </w:r>
      <w:r w:rsidR="00926421">
        <w:rPr>
          <w:b/>
          <w:color w:val="FF0000"/>
          <w:sz w:val="22"/>
          <w:szCs w:val="22"/>
          <w:highlight w:val="yellow"/>
        </w:rPr>
        <w:t>.</w:t>
      </w:r>
    </w:p>
    <w:p w14:paraId="0000000A" w14:textId="77777777" w:rsidR="000C4EC3" w:rsidRDefault="000C4EC3">
      <w:pPr>
        <w:ind w:left="-360" w:right="75"/>
        <w:jc w:val="center"/>
        <w:rPr>
          <w:b/>
          <w:color w:val="F26721"/>
          <w:sz w:val="22"/>
          <w:szCs w:val="22"/>
        </w:rPr>
      </w:pPr>
    </w:p>
    <w:p w14:paraId="0000000B" w14:textId="77777777" w:rsidR="000C4EC3" w:rsidRDefault="00B141F6">
      <w:pPr>
        <w:pBdr>
          <w:top w:val="nil"/>
          <w:left w:val="nil"/>
          <w:bottom w:val="nil"/>
          <w:right w:val="nil"/>
          <w:between w:val="nil"/>
        </w:pBdr>
        <w:ind w:left="-360" w:right="75"/>
        <w:jc w:val="center"/>
        <w:rPr>
          <w:b/>
          <w:color w:val="F97103"/>
          <w:sz w:val="22"/>
          <w:szCs w:val="22"/>
        </w:rPr>
      </w:pPr>
      <w:r>
        <w:rPr>
          <w:b/>
          <w:color w:val="F97103"/>
          <w:sz w:val="22"/>
          <w:szCs w:val="22"/>
        </w:rPr>
        <w:t xml:space="preserve">Please email letters to </w:t>
      </w:r>
      <w:hyperlink r:id="rId7">
        <w:r>
          <w:rPr>
            <w:b/>
            <w:color w:val="1155CC"/>
            <w:sz w:val="22"/>
            <w:szCs w:val="22"/>
            <w:u w:val="single"/>
          </w:rPr>
          <w:t>Brayden.Borcherding@sen.ca.gov</w:t>
        </w:r>
      </w:hyperlink>
      <w:r>
        <w:rPr>
          <w:b/>
          <w:color w:val="1155CC"/>
          <w:sz w:val="22"/>
          <w:szCs w:val="22"/>
        </w:rPr>
        <w:t xml:space="preserve">; </w:t>
      </w:r>
      <w:hyperlink r:id="rId8">
        <w:r>
          <w:rPr>
            <w:b/>
            <w:color w:val="1155CC"/>
            <w:sz w:val="22"/>
            <w:szCs w:val="22"/>
            <w:u w:val="single"/>
          </w:rPr>
          <w:t>jared@cfpa.ne</w:t>
        </w:r>
      </w:hyperlink>
      <w:hyperlink r:id="rId9">
        <w:r>
          <w:rPr>
            <w:b/>
            <w:color w:val="1155CC"/>
            <w:sz w:val="22"/>
            <w:szCs w:val="22"/>
          </w:rPr>
          <w:t>t</w:t>
        </w:r>
      </w:hyperlink>
    </w:p>
    <w:p w14:paraId="0000000C" w14:textId="77777777" w:rsidR="000C4EC3" w:rsidRDefault="000C4EC3">
      <w:pPr>
        <w:pBdr>
          <w:top w:val="nil"/>
          <w:left w:val="nil"/>
          <w:bottom w:val="nil"/>
          <w:right w:val="nil"/>
          <w:between w:val="nil"/>
        </w:pBdr>
        <w:ind w:left="-360" w:right="75"/>
        <w:jc w:val="center"/>
        <w:rPr>
          <w:b/>
          <w:sz w:val="22"/>
          <w:szCs w:val="22"/>
        </w:rPr>
      </w:pPr>
    </w:p>
    <w:p w14:paraId="0000000D" w14:textId="77777777" w:rsidR="000C4EC3" w:rsidRDefault="00B141F6">
      <w:pPr>
        <w:pBdr>
          <w:top w:val="nil"/>
          <w:left w:val="nil"/>
          <w:bottom w:val="nil"/>
          <w:right w:val="nil"/>
          <w:between w:val="nil"/>
        </w:pBdr>
        <w:ind w:left="-360" w:right="75"/>
        <w:jc w:val="center"/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or</w:t>
      </w:r>
      <w:proofErr w:type="gramEnd"/>
    </w:p>
    <w:p w14:paraId="0000000E" w14:textId="77777777" w:rsidR="000C4EC3" w:rsidRDefault="000C4EC3">
      <w:pPr>
        <w:pBdr>
          <w:top w:val="nil"/>
          <w:left w:val="nil"/>
          <w:bottom w:val="nil"/>
          <w:right w:val="nil"/>
          <w:between w:val="nil"/>
        </w:pBdr>
        <w:ind w:left="-360" w:right="75"/>
        <w:jc w:val="center"/>
        <w:rPr>
          <w:b/>
          <w:sz w:val="22"/>
          <w:szCs w:val="22"/>
        </w:rPr>
      </w:pPr>
    </w:p>
    <w:p w14:paraId="0000000F" w14:textId="77777777" w:rsidR="000C4EC3" w:rsidRDefault="00B141F6">
      <w:pPr>
        <w:pBdr>
          <w:top w:val="nil"/>
          <w:left w:val="nil"/>
          <w:bottom w:val="nil"/>
          <w:right w:val="nil"/>
          <w:between w:val="nil"/>
        </w:pBdr>
        <w:ind w:left="-360" w:right="75"/>
        <w:jc w:val="center"/>
        <w:rPr>
          <w:b/>
          <w:color w:val="F97103"/>
          <w:sz w:val="22"/>
          <w:szCs w:val="22"/>
        </w:rPr>
      </w:pPr>
      <w:proofErr w:type="gramStart"/>
      <w:r>
        <w:rPr>
          <w:b/>
          <w:color w:val="F97103"/>
          <w:sz w:val="22"/>
          <w:szCs w:val="22"/>
        </w:rPr>
        <w:t>submit</w:t>
      </w:r>
      <w:proofErr w:type="gramEnd"/>
      <w:r>
        <w:rPr>
          <w:b/>
          <w:color w:val="F97103"/>
          <w:sz w:val="22"/>
          <w:szCs w:val="22"/>
        </w:rPr>
        <w:t xml:space="preserve"> directly through the State’s online Advocate Portal for Legislative Position Letters:</w:t>
      </w:r>
    </w:p>
    <w:p w14:paraId="00000010" w14:textId="77777777" w:rsidR="000C4EC3" w:rsidRDefault="00D60F97">
      <w:pPr>
        <w:widowControl/>
        <w:spacing w:line="276" w:lineRule="auto"/>
        <w:ind w:left="720"/>
        <w:jc w:val="center"/>
        <w:rPr>
          <w:b/>
          <w:color w:val="222222"/>
          <w:sz w:val="22"/>
          <w:szCs w:val="22"/>
          <w:highlight w:val="white"/>
        </w:rPr>
      </w:pPr>
      <w:hyperlink r:id="rId10">
        <w:r w:rsidR="00B141F6">
          <w:rPr>
            <w:b/>
            <w:color w:val="0563C1"/>
            <w:sz w:val="22"/>
            <w:szCs w:val="22"/>
            <w:highlight w:val="white"/>
            <w:u w:val="single"/>
          </w:rPr>
          <w:t>https://calegislation.lc.ca.gov/Advocates/</w:t>
        </w:r>
      </w:hyperlink>
      <w:r w:rsidR="00B141F6">
        <w:rPr>
          <w:b/>
          <w:color w:val="222222"/>
          <w:sz w:val="22"/>
          <w:szCs w:val="22"/>
          <w:highlight w:val="white"/>
        </w:rPr>
        <w:t xml:space="preserve"> </w:t>
      </w:r>
    </w:p>
    <w:p w14:paraId="00000011" w14:textId="77777777" w:rsidR="000C4EC3" w:rsidRDefault="00B141F6">
      <w:pPr>
        <w:widowControl/>
        <w:spacing w:line="276" w:lineRule="auto"/>
        <w:ind w:left="720"/>
        <w:jc w:val="center"/>
        <w:rPr>
          <w:b/>
          <w:color w:val="F97103"/>
          <w:sz w:val="22"/>
          <w:szCs w:val="22"/>
          <w:highlight w:val="white"/>
        </w:rPr>
      </w:pPr>
      <w:r>
        <w:rPr>
          <w:b/>
          <w:color w:val="F97103"/>
          <w:sz w:val="22"/>
          <w:szCs w:val="22"/>
          <w:highlight w:val="white"/>
          <w:u w:val="single"/>
        </w:rPr>
        <w:t>*Note</w:t>
      </w:r>
      <w:r>
        <w:rPr>
          <w:b/>
          <w:color w:val="F97103"/>
          <w:sz w:val="22"/>
          <w:szCs w:val="22"/>
          <w:highlight w:val="white"/>
        </w:rPr>
        <w:t>: You will need to create an account for yourself/your organization to upload letters through the portal.</w:t>
      </w:r>
    </w:p>
    <w:p w14:paraId="00000012" w14:textId="77777777" w:rsidR="000C4EC3" w:rsidRDefault="000C4EC3">
      <w:pPr>
        <w:pBdr>
          <w:top w:val="nil"/>
          <w:left w:val="nil"/>
          <w:bottom w:val="nil"/>
          <w:right w:val="nil"/>
          <w:between w:val="nil"/>
        </w:pBdr>
        <w:ind w:left="-360" w:right="75"/>
        <w:rPr>
          <w:b/>
          <w:sz w:val="22"/>
          <w:szCs w:val="22"/>
        </w:rPr>
      </w:pPr>
    </w:p>
    <w:p w14:paraId="00000013" w14:textId="77777777" w:rsidR="000C4EC3" w:rsidRDefault="00B141F6">
      <w:pPr>
        <w:pBdr>
          <w:top w:val="nil"/>
          <w:left w:val="nil"/>
          <w:bottom w:val="nil"/>
          <w:right w:val="nil"/>
          <w:between w:val="nil"/>
        </w:pBdr>
        <w:ind w:left="-360" w:right="75"/>
        <w:jc w:val="center"/>
        <w:rPr>
          <w:b/>
          <w:color w:val="000000"/>
          <w:sz w:val="22"/>
          <w:szCs w:val="22"/>
        </w:rPr>
      </w:pPr>
      <w:r>
        <w:rPr>
          <w:b/>
          <w:color w:val="F97103"/>
          <w:sz w:val="22"/>
          <w:szCs w:val="22"/>
        </w:rPr>
        <w:t>Organizations</w:t>
      </w:r>
      <w:r>
        <w:rPr>
          <w:b/>
          <w:color w:val="000000"/>
          <w:sz w:val="22"/>
          <w:szCs w:val="22"/>
        </w:rPr>
        <w:t xml:space="preserve">: please be sure to submit your letter on letterhead. </w:t>
      </w:r>
    </w:p>
    <w:p w14:paraId="00000014" w14:textId="77777777" w:rsidR="000C4EC3" w:rsidRDefault="00B141F6">
      <w:pPr>
        <w:pBdr>
          <w:top w:val="nil"/>
          <w:left w:val="nil"/>
          <w:bottom w:val="nil"/>
          <w:right w:val="nil"/>
          <w:between w:val="nil"/>
        </w:pBdr>
        <w:ind w:left="-360" w:right="75"/>
        <w:jc w:val="center"/>
        <w:rPr>
          <w:b/>
          <w:color w:val="FF0000"/>
          <w:sz w:val="22"/>
          <w:szCs w:val="22"/>
        </w:rPr>
      </w:pPr>
      <w:r>
        <w:rPr>
          <w:b/>
          <w:color w:val="F97103"/>
          <w:sz w:val="22"/>
          <w:szCs w:val="22"/>
        </w:rPr>
        <w:t>Individuals</w:t>
      </w:r>
      <w:r>
        <w:rPr>
          <w:b/>
          <w:color w:val="000000"/>
          <w:sz w:val="22"/>
          <w:szCs w:val="22"/>
        </w:rPr>
        <w:t xml:space="preserve">: please be sure to include your mailing address in your letter. </w:t>
      </w:r>
    </w:p>
    <w:p w14:paraId="00000015" w14:textId="77777777" w:rsidR="000C4EC3" w:rsidRDefault="000C4EC3">
      <w:pPr>
        <w:ind w:left="-360" w:right="75"/>
        <w:jc w:val="center"/>
        <w:rPr>
          <w:sz w:val="22"/>
          <w:szCs w:val="22"/>
        </w:rPr>
      </w:pPr>
    </w:p>
    <w:p w14:paraId="00000016" w14:textId="4E851E3E" w:rsidR="000C4EC3" w:rsidRDefault="00B141F6">
      <w:pPr>
        <w:ind w:left="-360" w:right="75"/>
        <w:jc w:val="center"/>
        <w:rPr>
          <w:color w:val="F97103"/>
          <w:sz w:val="22"/>
          <w:szCs w:val="22"/>
        </w:rPr>
      </w:pPr>
      <w:r>
        <w:rPr>
          <w:b/>
          <w:sz w:val="22"/>
          <w:szCs w:val="22"/>
        </w:rPr>
        <w:t>Questions?</w:t>
      </w:r>
      <w:r>
        <w:rPr>
          <w:sz w:val="22"/>
          <w:szCs w:val="22"/>
        </w:rPr>
        <w:t xml:space="preserve"> Contact Jared Call at </w:t>
      </w:r>
      <w:r w:rsidR="00926421">
        <w:rPr>
          <w:sz w:val="22"/>
          <w:szCs w:val="22"/>
        </w:rPr>
        <w:t>323.401.4972</w:t>
      </w:r>
      <w:r>
        <w:rPr>
          <w:sz w:val="22"/>
          <w:szCs w:val="22"/>
        </w:rPr>
        <w:t xml:space="preserve"> or</w:t>
      </w:r>
      <w:r>
        <w:rPr>
          <w:color w:val="F97103"/>
          <w:sz w:val="22"/>
          <w:szCs w:val="22"/>
        </w:rPr>
        <w:t xml:space="preserve"> </w:t>
      </w:r>
      <w:hyperlink r:id="rId11">
        <w:r>
          <w:rPr>
            <w:color w:val="1155CC"/>
            <w:sz w:val="22"/>
            <w:szCs w:val="22"/>
            <w:u w:val="single"/>
          </w:rPr>
          <w:t>jared@cfpa.net</w:t>
        </w:r>
      </w:hyperlink>
    </w:p>
    <w:p w14:paraId="00000017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00000018" w14:textId="77777777" w:rsidR="000C4EC3" w:rsidRDefault="00B141F6">
      <w:pPr>
        <w:spacing w:line="276" w:lineRule="auto"/>
        <w:ind w:left="-360" w:right="75"/>
        <w:rPr>
          <w:b/>
          <w:color w:val="F97103"/>
          <w:sz w:val="22"/>
          <w:szCs w:val="22"/>
        </w:rPr>
      </w:pPr>
      <w:r>
        <w:rPr>
          <w:b/>
          <w:color w:val="F97103"/>
          <w:sz w:val="22"/>
          <w:szCs w:val="22"/>
        </w:rPr>
        <w:t xml:space="preserve">[Date] </w:t>
      </w:r>
    </w:p>
    <w:p w14:paraId="00000019" w14:textId="77777777" w:rsidR="000C4EC3" w:rsidRDefault="000C4EC3">
      <w:pPr>
        <w:spacing w:line="276" w:lineRule="auto"/>
        <w:ind w:left="-360" w:right="75"/>
        <w:rPr>
          <w:sz w:val="22"/>
          <w:szCs w:val="22"/>
        </w:rPr>
      </w:pPr>
    </w:p>
    <w:p w14:paraId="0000001A" w14:textId="0B46774D" w:rsidR="000C4EC3" w:rsidRDefault="00B141F6">
      <w:pPr>
        <w:widowControl/>
        <w:spacing w:line="276" w:lineRule="auto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The Honorable </w:t>
      </w:r>
      <w:r w:rsidR="00585C6E">
        <w:rPr>
          <w:sz w:val="22"/>
          <w:szCs w:val="22"/>
        </w:rPr>
        <w:t>Lorena Gonzalez</w:t>
      </w:r>
    </w:p>
    <w:p w14:paraId="295B7454" w14:textId="0A680DFD" w:rsidR="00CE61BE" w:rsidRDefault="00CE61BE">
      <w:pPr>
        <w:widowControl/>
        <w:spacing w:line="276" w:lineRule="auto"/>
        <w:ind w:hanging="360"/>
        <w:rPr>
          <w:sz w:val="22"/>
          <w:szCs w:val="22"/>
        </w:rPr>
      </w:pPr>
      <w:r>
        <w:rPr>
          <w:sz w:val="22"/>
          <w:szCs w:val="22"/>
        </w:rPr>
        <w:t>Chair, Assembly Appropriations Committee</w:t>
      </w:r>
    </w:p>
    <w:p w14:paraId="0000001C" w14:textId="6D91F849" w:rsidR="000C4EC3" w:rsidRDefault="00B141F6">
      <w:pPr>
        <w:widowControl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State Capitol, Room </w:t>
      </w:r>
      <w:r w:rsidR="00CE61BE">
        <w:rPr>
          <w:sz w:val="22"/>
          <w:szCs w:val="22"/>
        </w:rPr>
        <w:t>2114</w:t>
      </w:r>
    </w:p>
    <w:p w14:paraId="0000001D" w14:textId="77777777" w:rsidR="000C4EC3" w:rsidRDefault="00B141F6">
      <w:pPr>
        <w:widowControl/>
        <w:ind w:hanging="360"/>
        <w:rPr>
          <w:sz w:val="22"/>
          <w:szCs w:val="22"/>
        </w:rPr>
      </w:pPr>
      <w:r>
        <w:rPr>
          <w:sz w:val="22"/>
          <w:szCs w:val="22"/>
        </w:rPr>
        <w:t>Sacramento, CA 95814</w:t>
      </w:r>
    </w:p>
    <w:p w14:paraId="0000001E" w14:textId="77777777" w:rsidR="000C4EC3" w:rsidRDefault="000C4EC3">
      <w:pPr>
        <w:widowControl/>
        <w:ind w:hanging="360"/>
        <w:rPr>
          <w:sz w:val="22"/>
          <w:szCs w:val="22"/>
        </w:rPr>
      </w:pPr>
    </w:p>
    <w:p w14:paraId="0000001F" w14:textId="77777777" w:rsidR="000C4EC3" w:rsidRDefault="00B141F6">
      <w:pPr>
        <w:widowControl/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RE: Support for SB 285 (Wiener) – CalFresh Connect </w:t>
      </w:r>
    </w:p>
    <w:p w14:paraId="00000020" w14:textId="77777777" w:rsidR="000C4EC3" w:rsidRDefault="000C4EC3">
      <w:pPr>
        <w:widowControl/>
        <w:ind w:hanging="360"/>
        <w:rPr>
          <w:b/>
          <w:sz w:val="22"/>
          <w:szCs w:val="22"/>
        </w:rPr>
      </w:pPr>
    </w:p>
    <w:p w14:paraId="00000021" w14:textId="34BFADE6" w:rsidR="000C4EC3" w:rsidRDefault="00B141F6">
      <w:pPr>
        <w:widowControl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r w:rsidR="00CE61BE">
        <w:rPr>
          <w:sz w:val="22"/>
          <w:szCs w:val="22"/>
        </w:rPr>
        <w:t>Chair Gonzalez</w:t>
      </w:r>
      <w:r>
        <w:rPr>
          <w:sz w:val="22"/>
          <w:szCs w:val="22"/>
        </w:rPr>
        <w:t>,</w:t>
      </w:r>
    </w:p>
    <w:p w14:paraId="00000022" w14:textId="77777777" w:rsidR="000C4EC3" w:rsidRDefault="000C4EC3">
      <w:pPr>
        <w:spacing w:line="276" w:lineRule="auto"/>
        <w:ind w:left="-360" w:right="75"/>
        <w:rPr>
          <w:sz w:val="22"/>
          <w:szCs w:val="22"/>
        </w:rPr>
      </w:pPr>
    </w:p>
    <w:p w14:paraId="00000023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proofErr w:type="gramStart"/>
      <w:r>
        <w:rPr>
          <w:b/>
          <w:color w:val="F97103"/>
          <w:sz w:val="22"/>
          <w:szCs w:val="22"/>
        </w:rPr>
        <w:t>[I am/Name of your organization is]</w:t>
      </w:r>
      <w:r>
        <w:rPr>
          <w:sz w:val="22"/>
          <w:szCs w:val="22"/>
        </w:rPr>
        <w:t xml:space="preserve"> writing in support of SB 285 (Wiener), which would ensure that all low-income Californians have efficient and equitable access to CalFresh—by phone, online, and in person—in a dignified way that supports their health and well-being by setting ambitious goals and expectations that make CalFresh a central part of an integrated social safety net.</w:t>
      </w:r>
      <w:proofErr w:type="gramEnd"/>
    </w:p>
    <w:p w14:paraId="00000024" w14:textId="77777777" w:rsidR="000C4EC3" w:rsidRDefault="000C4EC3">
      <w:pPr>
        <w:spacing w:line="276" w:lineRule="auto"/>
        <w:ind w:left="-360" w:right="75"/>
        <w:rPr>
          <w:sz w:val="22"/>
          <w:szCs w:val="22"/>
        </w:rPr>
      </w:pPr>
    </w:p>
    <w:p w14:paraId="00000025" w14:textId="77777777" w:rsidR="000C4EC3" w:rsidRDefault="00B141F6">
      <w:pPr>
        <w:widowControl/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lastRenderedPageBreak/>
        <w:t>Despite California’s wealth and agricultural riches, more than 4.1 million low-income households are food insecure.</w:t>
      </w:r>
      <w:r>
        <w:rPr>
          <w:sz w:val="22"/>
          <w:szCs w:val="22"/>
          <w:vertAlign w:val="superscript"/>
        </w:rPr>
        <w:footnoteReference w:id="1"/>
      </w:r>
      <w:r>
        <w:rPr>
          <w:sz w:val="22"/>
          <w:szCs w:val="22"/>
        </w:rPr>
        <w:t xml:space="preserve"> CalFresh, our largest nutrition and anti-poverty program, has the greatest poverty reduction impact among social service programs.</w:t>
      </w:r>
      <w:r>
        <w:rPr>
          <w:sz w:val="22"/>
          <w:szCs w:val="22"/>
          <w:vertAlign w:val="superscript"/>
        </w:rPr>
        <w:footnoteReference w:id="2"/>
      </w:r>
      <w:r>
        <w:rPr>
          <w:sz w:val="22"/>
          <w:szCs w:val="22"/>
        </w:rPr>
        <w:t xml:space="preserve"> However, three in ten eligible households </w:t>
      </w:r>
      <w:proofErr w:type="gramStart"/>
      <w:r>
        <w:rPr>
          <w:sz w:val="22"/>
          <w:szCs w:val="22"/>
        </w:rPr>
        <w:t>don’t</w:t>
      </w:r>
      <w:proofErr w:type="gramEnd"/>
      <w:r>
        <w:rPr>
          <w:sz w:val="22"/>
          <w:szCs w:val="22"/>
        </w:rPr>
        <w:t xml:space="preserve"> gain access to CalFresh. While California </w:t>
      </w:r>
      <w:proofErr w:type="gramStart"/>
      <w:r>
        <w:rPr>
          <w:sz w:val="22"/>
          <w:szCs w:val="22"/>
        </w:rPr>
        <w:t>has been slowly and steadily improving</w:t>
      </w:r>
      <w:proofErr w:type="gramEnd"/>
      <w:r>
        <w:rPr>
          <w:sz w:val="22"/>
          <w:szCs w:val="22"/>
        </w:rPr>
        <w:t>, we are still among the lowest-performing states at connecting struggling households to federal food assistance.</w:t>
      </w:r>
      <w:r>
        <w:rPr>
          <w:sz w:val="22"/>
          <w:szCs w:val="22"/>
          <w:vertAlign w:val="superscript"/>
        </w:rPr>
        <w:footnoteReference w:id="3"/>
      </w:r>
      <w:r>
        <w:rPr>
          <w:sz w:val="22"/>
          <w:szCs w:val="22"/>
        </w:rPr>
        <w:t xml:space="preserve"> We must do better to realize the full potential of CalFresh to alleviate poverty and hunger.</w:t>
      </w:r>
    </w:p>
    <w:p w14:paraId="00000026" w14:textId="77777777" w:rsidR="000C4EC3" w:rsidRDefault="000C4EC3">
      <w:pPr>
        <w:widowControl/>
        <w:spacing w:line="276" w:lineRule="auto"/>
        <w:ind w:left="-360" w:right="75"/>
        <w:rPr>
          <w:sz w:val="22"/>
          <w:szCs w:val="22"/>
        </w:rPr>
      </w:pPr>
    </w:p>
    <w:p w14:paraId="00000027" w14:textId="2023711B" w:rsidR="000C4EC3" w:rsidRDefault="00B141F6">
      <w:pPr>
        <w:widowControl/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>This year’s expansion of CalFresh eligibility to low-income Californians receiving Social Security Income (SSI)</w:t>
      </w:r>
      <w:r>
        <w:rPr>
          <w:sz w:val="22"/>
          <w:szCs w:val="22"/>
          <w:vertAlign w:val="superscript"/>
        </w:rPr>
        <w:footnoteReference w:id="4"/>
      </w:r>
      <w:r>
        <w:rPr>
          <w:sz w:val="22"/>
          <w:szCs w:val="22"/>
        </w:rPr>
        <w:t xml:space="preserve"> is a pivotal opportunity to improve CalFresh enrollment, as nearly 500,000 SSI clients (seniors &amp; people with disabilities) </w:t>
      </w:r>
      <w:r w:rsidR="00C63DB7">
        <w:rPr>
          <w:sz w:val="22"/>
          <w:szCs w:val="22"/>
        </w:rPr>
        <w:t>recently became</w:t>
      </w:r>
      <w:r>
        <w:rPr>
          <w:sz w:val="22"/>
          <w:szCs w:val="22"/>
        </w:rPr>
        <w:t xml:space="preserve"> CalFresh-eligible for the first time. We must maximize the opportunity to provide long-sought food assistance to our </w:t>
      </w:r>
      <w:proofErr w:type="gramStart"/>
      <w:r>
        <w:rPr>
          <w:sz w:val="22"/>
          <w:szCs w:val="22"/>
        </w:rPr>
        <w:t>state’s</w:t>
      </w:r>
      <w:proofErr w:type="gramEnd"/>
      <w:r>
        <w:rPr>
          <w:sz w:val="22"/>
          <w:szCs w:val="22"/>
        </w:rPr>
        <w:t xml:space="preserve"> most vulnerable.</w:t>
      </w:r>
    </w:p>
    <w:p w14:paraId="00000028" w14:textId="77777777" w:rsidR="000C4EC3" w:rsidRDefault="000C4EC3">
      <w:pPr>
        <w:widowControl/>
        <w:spacing w:line="276" w:lineRule="auto"/>
        <w:ind w:left="-360" w:right="75"/>
        <w:rPr>
          <w:sz w:val="22"/>
          <w:szCs w:val="22"/>
          <w:highlight w:val="white"/>
        </w:rPr>
      </w:pPr>
    </w:p>
    <w:p w14:paraId="00000029" w14:textId="77777777" w:rsidR="000C4EC3" w:rsidRDefault="00B141F6">
      <w:pPr>
        <w:spacing w:after="240" w:line="276" w:lineRule="auto"/>
        <w:ind w:left="-360" w:right="75"/>
        <w:rPr>
          <w:b/>
          <w:color w:val="F97103"/>
          <w:sz w:val="22"/>
          <w:szCs w:val="22"/>
        </w:rPr>
      </w:pPr>
      <w:r>
        <w:rPr>
          <w:b/>
          <w:color w:val="F97103"/>
          <w:sz w:val="22"/>
          <w:szCs w:val="22"/>
        </w:rPr>
        <w:t>[I/We]</w:t>
      </w:r>
      <w:r>
        <w:rPr>
          <w:color w:val="F97103"/>
          <w:sz w:val="22"/>
          <w:szCs w:val="22"/>
        </w:rPr>
        <w:t xml:space="preserve"> </w:t>
      </w:r>
      <w:r>
        <w:rPr>
          <w:sz w:val="22"/>
          <w:szCs w:val="22"/>
        </w:rPr>
        <w:t xml:space="preserve">support SB 285 because </w:t>
      </w:r>
      <w:r>
        <w:rPr>
          <w:b/>
          <w:color w:val="F97103"/>
          <w:sz w:val="22"/>
          <w:szCs w:val="22"/>
        </w:rPr>
        <w:t>[choose any of the following reasons or add your own]</w:t>
      </w:r>
    </w:p>
    <w:p w14:paraId="0000002A" w14:textId="77777777" w:rsidR="000C4EC3" w:rsidRDefault="00B141F6">
      <w:pPr>
        <w:widowControl/>
        <w:numPr>
          <w:ilvl w:val="0"/>
          <w:numId w:val="1"/>
        </w:numPr>
        <w:spacing w:line="276" w:lineRule="auto"/>
        <w:ind w:right="75"/>
        <w:rPr>
          <w:sz w:val="22"/>
          <w:szCs w:val="22"/>
        </w:rPr>
      </w:pPr>
      <w:r>
        <w:rPr>
          <w:b/>
          <w:sz w:val="22"/>
          <w:szCs w:val="22"/>
        </w:rPr>
        <w:t>Access to CalFresh varies significantly across the state</w:t>
      </w:r>
      <w:r>
        <w:rPr>
          <w:sz w:val="22"/>
          <w:szCs w:val="22"/>
        </w:rPr>
        <w:t xml:space="preserve">, leading to major inequities. Enrollment processes are often burdensome, especially for seniors, non-English speakers, and the working poor. </w:t>
      </w:r>
      <w:proofErr w:type="gramStart"/>
      <w:r>
        <w:rPr>
          <w:sz w:val="22"/>
          <w:szCs w:val="22"/>
        </w:rPr>
        <w:t>Regardless of where they live or their individual circumstances,</w:t>
      </w:r>
      <w:proofErr w:type="gramEnd"/>
      <w:r>
        <w:rPr>
          <w:sz w:val="22"/>
          <w:szCs w:val="22"/>
        </w:rPr>
        <w:t xml:space="preserve"> all eligible Californians should have equitable access to vital food assistance needed to live healthy, productive lives. </w:t>
      </w:r>
    </w:p>
    <w:p w14:paraId="0000002B" w14:textId="77777777" w:rsidR="000C4EC3" w:rsidRDefault="000C4EC3">
      <w:pPr>
        <w:widowControl/>
        <w:spacing w:line="276" w:lineRule="auto"/>
        <w:ind w:left="720" w:right="75"/>
        <w:rPr>
          <w:sz w:val="22"/>
          <w:szCs w:val="22"/>
        </w:rPr>
      </w:pPr>
    </w:p>
    <w:p w14:paraId="0000002C" w14:textId="77777777" w:rsidR="000C4EC3" w:rsidRDefault="00B141F6">
      <w:pPr>
        <w:widowControl/>
        <w:numPr>
          <w:ilvl w:val="0"/>
          <w:numId w:val="1"/>
        </w:numPr>
        <w:spacing w:line="276" w:lineRule="auto"/>
        <w:ind w:right="75"/>
        <w:rPr>
          <w:sz w:val="22"/>
          <w:szCs w:val="22"/>
        </w:rPr>
      </w:pPr>
      <w:r>
        <w:rPr>
          <w:b/>
          <w:sz w:val="22"/>
          <w:szCs w:val="22"/>
        </w:rPr>
        <w:t xml:space="preserve">California’s success in </w:t>
      </w:r>
      <w:proofErr w:type="spellStart"/>
      <w:r>
        <w:rPr>
          <w:b/>
          <w:sz w:val="22"/>
          <w:szCs w:val="22"/>
        </w:rPr>
        <w:t>Medi</w:t>
      </w:r>
      <w:proofErr w:type="spellEnd"/>
      <w:r>
        <w:rPr>
          <w:b/>
          <w:sz w:val="22"/>
          <w:szCs w:val="22"/>
        </w:rPr>
        <w:t xml:space="preserve">-Cal expansion </w:t>
      </w:r>
      <w:proofErr w:type="gramStart"/>
      <w:r>
        <w:rPr>
          <w:b/>
          <w:sz w:val="22"/>
          <w:szCs w:val="22"/>
        </w:rPr>
        <w:t>can be replicated</w:t>
      </w:r>
      <w:proofErr w:type="gramEnd"/>
      <w:r>
        <w:rPr>
          <w:b/>
          <w:sz w:val="22"/>
          <w:szCs w:val="22"/>
        </w:rPr>
        <w:t xml:space="preserve"> in CalFresh</w:t>
      </w:r>
      <w:r>
        <w:rPr>
          <w:sz w:val="22"/>
          <w:szCs w:val="22"/>
        </w:rPr>
        <w:t xml:space="preserve">. Many </w:t>
      </w:r>
      <w:proofErr w:type="spellStart"/>
      <w:r>
        <w:rPr>
          <w:sz w:val="22"/>
          <w:szCs w:val="22"/>
        </w:rPr>
        <w:t>Medi</w:t>
      </w:r>
      <w:proofErr w:type="spellEnd"/>
      <w:r>
        <w:rPr>
          <w:sz w:val="22"/>
          <w:szCs w:val="22"/>
        </w:rPr>
        <w:t>-Cal recipients are eligible for CalFresh but not enrolled, even though the same departments administer both programs.</w:t>
      </w:r>
      <w:r>
        <w:rPr>
          <w:sz w:val="22"/>
          <w:szCs w:val="22"/>
          <w:vertAlign w:val="superscript"/>
        </w:rPr>
        <w:footnoteReference w:id="5"/>
      </w:r>
      <w:r>
        <w:rPr>
          <w:sz w:val="22"/>
          <w:szCs w:val="22"/>
        </w:rPr>
        <w:t xml:space="preserve"> This disparity undermines the health of low-income Californians and shortchanges the potential of the safety net. An integrated safety net as envisioned in SB 285 gives people a chance to break the cycle of poverty, hunger, and poor health.</w:t>
      </w:r>
    </w:p>
    <w:p w14:paraId="0000002D" w14:textId="77777777" w:rsidR="000C4EC3" w:rsidRDefault="000C4EC3">
      <w:pPr>
        <w:widowControl/>
        <w:spacing w:line="276" w:lineRule="auto"/>
        <w:ind w:left="720" w:right="75"/>
        <w:rPr>
          <w:sz w:val="22"/>
          <w:szCs w:val="22"/>
        </w:rPr>
      </w:pPr>
    </w:p>
    <w:p w14:paraId="0000002E" w14:textId="4C9CB425" w:rsidR="000C4EC3" w:rsidRDefault="00B141F6">
      <w:pPr>
        <w:widowControl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California has persistently lagged behind the rest of the nation when it comes to connecting low-income seniors with CalFresh</w:t>
      </w:r>
      <w:r>
        <w:rPr>
          <w:sz w:val="22"/>
          <w:szCs w:val="22"/>
        </w:rPr>
        <w:t>. Only 20 percent of eligible low-income seniors participate in CalFresh- the worst SNAP participation rate of any state</w:t>
      </w:r>
      <w:r>
        <w:rPr>
          <w:sz w:val="22"/>
          <w:szCs w:val="22"/>
          <w:vertAlign w:val="superscript"/>
        </w:rPr>
        <w:footnoteReference w:id="6"/>
      </w:r>
      <w:r>
        <w:rPr>
          <w:sz w:val="22"/>
          <w:szCs w:val="22"/>
        </w:rPr>
        <w:t>. This low rate of access does not include the SSI population that has been ineligible for CalFresh—it is a measure of our reach among seniors who are currently eligible</w:t>
      </w:r>
      <w:r>
        <w:rPr>
          <w:sz w:val="22"/>
          <w:szCs w:val="22"/>
          <w:vertAlign w:val="superscript"/>
        </w:rPr>
        <w:footnoteReference w:id="7"/>
      </w:r>
      <w:r>
        <w:rPr>
          <w:sz w:val="22"/>
          <w:szCs w:val="22"/>
        </w:rPr>
        <w:t xml:space="preserve">. In order to maximize the timely and pressing opportunity to enroll SSI recipients into CalFresh starting in June 2019, and to reduce stigma and improve access among all low-income </w:t>
      </w:r>
      <w:r>
        <w:rPr>
          <w:sz w:val="22"/>
          <w:szCs w:val="22"/>
        </w:rPr>
        <w:lastRenderedPageBreak/>
        <w:t xml:space="preserve">seniors, it is critical that we simplify senior access to CalFresh concurrent with the </w:t>
      </w:r>
      <w:r w:rsidR="00496970">
        <w:rPr>
          <w:sz w:val="22"/>
          <w:szCs w:val="22"/>
        </w:rPr>
        <w:t>SSI CalFresh eligibility expansion.</w:t>
      </w:r>
      <w:r>
        <w:rPr>
          <w:sz w:val="22"/>
          <w:szCs w:val="22"/>
        </w:rPr>
        <w:t xml:space="preserve"> </w:t>
      </w:r>
    </w:p>
    <w:p w14:paraId="0000002F" w14:textId="77777777" w:rsidR="000C4EC3" w:rsidRDefault="000C4EC3">
      <w:pPr>
        <w:widowControl/>
        <w:spacing w:line="276" w:lineRule="auto"/>
        <w:ind w:right="75"/>
        <w:rPr>
          <w:sz w:val="22"/>
          <w:szCs w:val="22"/>
        </w:rPr>
      </w:pPr>
    </w:p>
    <w:p w14:paraId="00000030" w14:textId="77777777" w:rsidR="000C4EC3" w:rsidRDefault="00B141F6">
      <w:pPr>
        <w:widowControl/>
        <w:numPr>
          <w:ilvl w:val="0"/>
          <w:numId w:val="1"/>
        </w:numPr>
        <w:spacing w:line="276" w:lineRule="auto"/>
        <w:ind w:right="75"/>
        <w:rPr>
          <w:sz w:val="22"/>
          <w:szCs w:val="22"/>
        </w:rPr>
      </w:pPr>
      <w:r>
        <w:rPr>
          <w:b/>
          <w:sz w:val="22"/>
          <w:szCs w:val="22"/>
        </w:rPr>
        <w:t>CalFresh helps our communities thrive.</w:t>
      </w:r>
      <w:r>
        <w:rPr>
          <w:sz w:val="22"/>
          <w:szCs w:val="22"/>
        </w:rPr>
        <w:t xml:space="preserve"> Over 1.7 million Californians </w:t>
      </w:r>
      <w:proofErr w:type="gramStart"/>
      <w:r>
        <w:rPr>
          <w:sz w:val="22"/>
          <w:szCs w:val="22"/>
        </w:rPr>
        <w:t>miss out on</w:t>
      </w:r>
      <w:proofErr w:type="gramEnd"/>
      <w:r>
        <w:rPr>
          <w:sz w:val="22"/>
          <w:szCs w:val="22"/>
        </w:rPr>
        <w:t xml:space="preserve"> the nutrition benefits of CalFresh. If all those eligible </w:t>
      </w:r>
      <w:proofErr w:type="gramStart"/>
      <w:r>
        <w:rPr>
          <w:sz w:val="22"/>
          <w:szCs w:val="22"/>
        </w:rPr>
        <w:t>were enrolled</w:t>
      </w:r>
      <w:proofErr w:type="gramEnd"/>
      <w:r>
        <w:rPr>
          <w:sz w:val="22"/>
          <w:szCs w:val="22"/>
        </w:rPr>
        <w:t>, the state would garner nearly $2 billion more in federal dollars annually, generating over $3 billion in economic activity annually.</w:t>
      </w:r>
      <w:r>
        <w:rPr>
          <w:sz w:val="22"/>
          <w:szCs w:val="22"/>
          <w:vertAlign w:val="superscript"/>
        </w:rPr>
        <w:footnoteReference w:id="8"/>
      </w:r>
    </w:p>
    <w:p w14:paraId="00000031" w14:textId="77777777" w:rsidR="000C4EC3" w:rsidRDefault="000C4EC3">
      <w:pPr>
        <w:widowControl/>
        <w:spacing w:line="276" w:lineRule="auto"/>
        <w:ind w:left="720" w:right="75"/>
        <w:rPr>
          <w:sz w:val="22"/>
          <w:szCs w:val="22"/>
        </w:rPr>
      </w:pPr>
    </w:p>
    <w:p w14:paraId="00000032" w14:textId="14953588" w:rsidR="000C4EC3" w:rsidRDefault="00B141F6">
      <w:pPr>
        <w:ind w:left="-360" w:right="75"/>
        <w:rPr>
          <w:sz w:val="22"/>
          <w:szCs w:val="22"/>
        </w:rPr>
      </w:pPr>
      <w:r>
        <w:rPr>
          <w:sz w:val="22"/>
          <w:szCs w:val="22"/>
        </w:rPr>
        <w:t xml:space="preserve">No one should go hungry in the great state of California, and it </w:t>
      </w:r>
      <w:r w:rsidR="00B545AB">
        <w:rPr>
          <w:sz w:val="22"/>
          <w:szCs w:val="22"/>
        </w:rPr>
        <w:t xml:space="preserve">is </w:t>
      </w:r>
      <w:bookmarkStart w:id="0" w:name="_GoBack"/>
      <w:bookmarkEnd w:id="0"/>
      <w:r>
        <w:rPr>
          <w:sz w:val="22"/>
          <w:szCs w:val="22"/>
        </w:rPr>
        <w:t>our collective responsibility to remove long-standing barriers to CalFresh, the most powerful anti-poverty tool at our disposal.</w:t>
      </w:r>
    </w:p>
    <w:p w14:paraId="00000033" w14:textId="77777777" w:rsidR="000C4EC3" w:rsidRDefault="000C4E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bookmarkStart w:id="1" w:name="_gjdgxs" w:colFirst="0" w:colLast="0"/>
      <w:bookmarkEnd w:id="1"/>
    </w:p>
    <w:p w14:paraId="00000034" w14:textId="77777777" w:rsidR="000C4EC3" w:rsidRDefault="00B141F6">
      <w:pPr>
        <w:spacing w:line="276" w:lineRule="auto"/>
        <w:ind w:left="-360" w:right="75"/>
        <w:rPr>
          <w:b/>
          <w:color w:val="F97103"/>
          <w:sz w:val="22"/>
          <w:szCs w:val="22"/>
        </w:rPr>
      </w:pPr>
      <w:r>
        <w:rPr>
          <w:b/>
          <w:color w:val="F97103"/>
          <w:sz w:val="22"/>
          <w:szCs w:val="22"/>
        </w:rPr>
        <w:t xml:space="preserve">[If you prefer, insert your own reason here.] </w:t>
      </w:r>
    </w:p>
    <w:p w14:paraId="00000035" w14:textId="77777777" w:rsidR="000C4EC3" w:rsidRDefault="000C4EC3">
      <w:pPr>
        <w:spacing w:line="276" w:lineRule="auto"/>
        <w:ind w:left="-360" w:right="75"/>
        <w:rPr>
          <w:b/>
          <w:color w:val="F97103"/>
          <w:sz w:val="22"/>
          <w:szCs w:val="22"/>
        </w:rPr>
      </w:pPr>
    </w:p>
    <w:p w14:paraId="00000036" w14:textId="7D6B7B42" w:rsidR="000C4EC3" w:rsidRDefault="00B141F6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 xml:space="preserve">For these reasons, we strongly support SB 285 and </w:t>
      </w:r>
      <w:r w:rsidR="00CE61BE">
        <w:rPr>
          <w:sz w:val="22"/>
          <w:szCs w:val="22"/>
        </w:rPr>
        <w:t>urge your ‘aye’ vote.</w:t>
      </w:r>
    </w:p>
    <w:p w14:paraId="00000037" w14:textId="77777777" w:rsidR="000C4EC3" w:rsidRDefault="000C4EC3">
      <w:pPr>
        <w:spacing w:line="276" w:lineRule="auto"/>
        <w:ind w:left="-360" w:right="75"/>
        <w:rPr>
          <w:sz w:val="22"/>
          <w:szCs w:val="22"/>
        </w:rPr>
      </w:pPr>
    </w:p>
    <w:p w14:paraId="00000038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>Sincerely,</w:t>
      </w:r>
    </w:p>
    <w:p w14:paraId="00000039" w14:textId="77777777" w:rsidR="000C4EC3" w:rsidRDefault="000C4EC3">
      <w:pPr>
        <w:spacing w:line="276" w:lineRule="auto"/>
        <w:ind w:left="-360" w:right="75"/>
        <w:rPr>
          <w:b/>
          <w:color w:val="F97103"/>
          <w:sz w:val="22"/>
          <w:szCs w:val="22"/>
        </w:rPr>
      </w:pPr>
    </w:p>
    <w:p w14:paraId="0000003A" w14:textId="77777777" w:rsidR="000C4EC3" w:rsidRDefault="00B141F6">
      <w:pPr>
        <w:spacing w:line="276" w:lineRule="auto"/>
        <w:ind w:left="-360" w:right="75"/>
        <w:rPr>
          <w:b/>
          <w:color w:val="F97103"/>
          <w:sz w:val="22"/>
          <w:szCs w:val="22"/>
        </w:rPr>
      </w:pPr>
      <w:r>
        <w:rPr>
          <w:b/>
          <w:color w:val="F97103"/>
          <w:sz w:val="22"/>
          <w:szCs w:val="22"/>
        </w:rPr>
        <w:t>[Your name and title]</w:t>
      </w:r>
    </w:p>
    <w:p w14:paraId="0000003B" w14:textId="77777777" w:rsidR="000C4EC3" w:rsidRDefault="00B141F6">
      <w:pPr>
        <w:spacing w:line="276" w:lineRule="auto"/>
        <w:ind w:left="-360" w:right="75"/>
        <w:rPr>
          <w:b/>
          <w:color w:val="F97103"/>
          <w:sz w:val="22"/>
          <w:szCs w:val="22"/>
        </w:rPr>
      </w:pPr>
      <w:r>
        <w:rPr>
          <w:b/>
          <w:color w:val="F97103"/>
          <w:sz w:val="22"/>
          <w:szCs w:val="22"/>
        </w:rPr>
        <w:t>[Your organization, if applicable]</w:t>
      </w:r>
    </w:p>
    <w:p w14:paraId="0000003C" w14:textId="77777777" w:rsidR="000C4EC3" w:rsidRDefault="000C4EC3">
      <w:pPr>
        <w:spacing w:line="276" w:lineRule="auto"/>
        <w:ind w:left="-360" w:right="75"/>
        <w:rPr>
          <w:sz w:val="22"/>
          <w:szCs w:val="22"/>
        </w:rPr>
      </w:pPr>
    </w:p>
    <w:p w14:paraId="0000003E" w14:textId="4187B13F" w:rsidR="000C4EC3" w:rsidRDefault="00CE61BE" w:rsidP="00CE61BE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 xml:space="preserve">cc: </w:t>
      </w:r>
      <w:r w:rsidR="00B141F6">
        <w:rPr>
          <w:sz w:val="22"/>
          <w:szCs w:val="22"/>
        </w:rPr>
        <w:t xml:space="preserve">Members of Assembly </w:t>
      </w:r>
      <w:r>
        <w:rPr>
          <w:sz w:val="22"/>
          <w:szCs w:val="22"/>
        </w:rPr>
        <w:t xml:space="preserve">Appropriations </w:t>
      </w:r>
      <w:r w:rsidR="00B141F6">
        <w:rPr>
          <w:sz w:val="22"/>
          <w:szCs w:val="22"/>
        </w:rPr>
        <w:t xml:space="preserve">Committee </w:t>
      </w:r>
      <w:r w:rsidR="00B141F6">
        <w:rPr>
          <w:sz w:val="22"/>
          <w:szCs w:val="22"/>
        </w:rPr>
        <w:tab/>
      </w:r>
    </w:p>
    <w:p w14:paraId="0000003F" w14:textId="1BB01663" w:rsidR="000C4EC3" w:rsidRDefault="00CE61BE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>Jared Call</w:t>
      </w:r>
      <w:r w:rsidR="00B141F6">
        <w:rPr>
          <w:sz w:val="22"/>
          <w:szCs w:val="22"/>
        </w:rPr>
        <w:t>, California Food Policy Advocates (sponsor)</w:t>
      </w:r>
    </w:p>
    <w:p w14:paraId="00000040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>Meg Davidson, San Francisco-Marin Food Bank (co-sponsor)</w:t>
      </w:r>
    </w:p>
    <w:p w14:paraId="00000041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 xml:space="preserve">Blanca </w:t>
      </w:r>
      <w:r>
        <w:rPr>
          <w:sz w:val="22"/>
          <w:szCs w:val="22"/>
          <w:highlight w:val="white"/>
        </w:rPr>
        <w:t>E. Castro-</w:t>
      </w:r>
      <w:proofErr w:type="spellStart"/>
      <w:r>
        <w:rPr>
          <w:sz w:val="22"/>
          <w:szCs w:val="22"/>
          <w:highlight w:val="white"/>
        </w:rPr>
        <w:t>Paszinski</w:t>
      </w:r>
      <w:proofErr w:type="spellEnd"/>
      <w:r>
        <w:rPr>
          <w:sz w:val="22"/>
          <w:szCs w:val="22"/>
          <w:highlight w:val="white"/>
        </w:rPr>
        <w:t xml:space="preserve">, AARP California </w:t>
      </w:r>
      <w:r>
        <w:rPr>
          <w:sz w:val="22"/>
          <w:szCs w:val="22"/>
        </w:rPr>
        <w:t>(co-sponsor)</w:t>
      </w:r>
    </w:p>
    <w:p w14:paraId="00000042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 xml:space="preserve">Andrew </w:t>
      </w:r>
      <w:proofErr w:type="spellStart"/>
      <w:r>
        <w:rPr>
          <w:sz w:val="22"/>
          <w:szCs w:val="22"/>
        </w:rPr>
        <w:t>Cheyne</w:t>
      </w:r>
      <w:proofErr w:type="spellEnd"/>
      <w:r>
        <w:rPr>
          <w:sz w:val="22"/>
          <w:szCs w:val="22"/>
        </w:rPr>
        <w:t>, California Association of Food Banks (co-sponsor)</w:t>
      </w:r>
    </w:p>
    <w:sectPr w:rsidR="000C4EC3">
      <w:pgSz w:w="12240" w:h="15840"/>
      <w:pgMar w:top="1440" w:right="135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27A6F" w14:textId="77777777" w:rsidR="00D60F97" w:rsidRDefault="00D60F97">
      <w:r>
        <w:separator/>
      </w:r>
    </w:p>
  </w:endnote>
  <w:endnote w:type="continuationSeparator" w:id="0">
    <w:p w14:paraId="07530792" w14:textId="77777777" w:rsidR="00D60F97" w:rsidRDefault="00D6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EBC6F" w14:textId="77777777" w:rsidR="00D60F97" w:rsidRDefault="00D60F97">
      <w:r>
        <w:separator/>
      </w:r>
    </w:p>
  </w:footnote>
  <w:footnote w:type="continuationSeparator" w:id="0">
    <w:p w14:paraId="76C1EB43" w14:textId="77777777" w:rsidR="00D60F97" w:rsidRDefault="00D60F97">
      <w:r>
        <w:continuationSeparator/>
      </w:r>
    </w:p>
  </w:footnote>
  <w:footnote w:id="1">
    <w:p w14:paraId="00000047" w14:textId="77777777" w:rsidR="000C4EC3" w:rsidRDefault="00B141F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https://cfpa.net/county-profiles/</w:t>
      </w:r>
    </w:p>
  </w:footnote>
  <w:footnote w:id="2">
    <w:p w14:paraId="00000043" w14:textId="77777777" w:rsidR="000C4EC3" w:rsidRDefault="00B141F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https://www.cbpp.org/blog/snap-lifts-millions-of-kids-out-of-poverty</w:t>
      </w:r>
    </w:p>
  </w:footnote>
  <w:footnote w:id="3">
    <w:p w14:paraId="00000044" w14:textId="77777777" w:rsidR="000C4EC3" w:rsidRDefault="00B141F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https://fns-prod.azureedge.net/sites/default/files/ops/Reaching2015.pdf</w:t>
      </w:r>
    </w:p>
  </w:footnote>
  <w:footnote w:id="4">
    <w:p w14:paraId="00000045" w14:textId="77777777" w:rsidR="000C4EC3" w:rsidRDefault="00B141F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http://www.cdss.ca.gov/inforesources/CalFresh/Supplemental-Security-Income</w:t>
      </w:r>
    </w:p>
  </w:footnote>
  <w:footnote w:id="5">
    <w:p w14:paraId="00000048" w14:textId="77777777" w:rsidR="000C4EC3" w:rsidRDefault="00B141F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http://transformcalfresh.org/wp-content/uploads/2016/05/ATC-DE-Opportunites-Recs-Report_062017.pdf</w:t>
      </w:r>
    </w:p>
  </w:footnote>
  <w:footnote w:id="6">
    <w:p w14:paraId="00000049" w14:textId="77777777" w:rsidR="000C4EC3" w:rsidRDefault="00B141F6">
      <w:pPr>
        <w:widowControl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National Council on Aging. Senior SNAP Visualization. Available at: </w:t>
      </w:r>
      <w:hyperlink r:id="rId1">
        <w:r>
          <w:rPr>
            <w:color w:val="1155CC"/>
            <w:sz w:val="16"/>
            <w:szCs w:val="16"/>
            <w:u w:val="single"/>
          </w:rPr>
          <w:t>https://www.ncoa.org/economic-security/benefits/visualizations/senior-snap-participation/</w:t>
        </w:r>
      </w:hyperlink>
    </w:p>
    <w:p w14:paraId="0000004A" w14:textId="77777777" w:rsidR="000C4EC3" w:rsidRDefault="000C4EC3">
      <w:pPr>
        <w:widowControl/>
        <w:rPr>
          <w:sz w:val="16"/>
          <w:szCs w:val="16"/>
        </w:rPr>
      </w:pPr>
    </w:p>
  </w:footnote>
  <w:footnote w:id="7">
    <w:p w14:paraId="0000004B" w14:textId="77777777" w:rsidR="000C4EC3" w:rsidRDefault="00B141F6">
      <w:pPr>
        <w:widowControl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California Department of Social Services. Who </w:t>
      </w:r>
      <w:proofErr w:type="gramStart"/>
      <w:r>
        <w:rPr>
          <w:sz w:val="16"/>
          <w:szCs w:val="16"/>
        </w:rPr>
        <w:t>Among</w:t>
      </w:r>
      <w:proofErr w:type="gramEnd"/>
      <w:r>
        <w:rPr>
          <w:sz w:val="16"/>
          <w:szCs w:val="16"/>
        </w:rPr>
        <w:t xml:space="preserve"> the Potential Eligible</w:t>
      </w:r>
      <w:r>
        <w:rPr>
          <w:sz w:val="16"/>
          <w:szCs w:val="16"/>
        </w:rPr>
        <w:br/>
        <w:t xml:space="preserve">are Not Receiving CalFresh? Application of Neighborhood and Community Level CalFresh Participation Measures. Available at: </w:t>
      </w:r>
      <w:hyperlink r:id="rId2">
        <w:r>
          <w:rPr>
            <w:color w:val="1155CC"/>
            <w:sz w:val="16"/>
            <w:szCs w:val="16"/>
            <w:u w:val="single"/>
          </w:rPr>
          <w:t>http://www.cdss.ca.gov/calfreshoutreach/res/RSB-FanOutSlidesFnl.pdf</w:t>
        </w:r>
      </w:hyperlink>
      <w:r>
        <w:rPr>
          <w:sz w:val="16"/>
          <w:szCs w:val="16"/>
        </w:rPr>
        <w:t xml:space="preserve"> </w:t>
      </w:r>
    </w:p>
  </w:footnote>
  <w:footnote w:id="8">
    <w:p w14:paraId="00000046" w14:textId="77777777" w:rsidR="000C4EC3" w:rsidRDefault="00B141F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https://cfpa.net/CalFresh/CFPAPublications/LDEP-FullReport-2016.pdf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22AE3"/>
    <w:multiLevelType w:val="multilevel"/>
    <w:tmpl w:val="FE409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C3"/>
    <w:rsid w:val="000A62A1"/>
    <w:rsid w:val="000C4EC3"/>
    <w:rsid w:val="00496970"/>
    <w:rsid w:val="00585C6E"/>
    <w:rsid w:val="007E47E9"/>
    <w:rsid w:val="0085519C"/>
    <w:rsid w:val="00926421"/>
    <w:rsid w:val="00AC0AE7"/>
    <w:rsid w:val="00B141F6"/>
    <w:rsid w:val="00B36503"/>
    <w:rsid w:val="00B545AB"/>
    <w:rsid w:val="00C63DB7"/>
    <w:rsid w:val="00CE61BE"/>
    <w:rsid w:val="00D6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B030"/>
  <w15:docId w15:val="{D4D71D41-C1C5-44AA-87AD-B23DEC15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ed@cfpa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rayden.Borcherding@sen.c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ed@cfpa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legislation.lc.ca.gov/Advoca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ed@cfpa.ne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ss.ca.gov/calfreshoutreach/res/RSB-FanOutSlidesFnl.pdf" TargetMode="External"/><Relationship Id="rId1" Type="http://schemas.openxmlformats.org/officeDocument/2006/relationships/hyperlink" Target="https://www.ncoa.org/economic-security/benefits/visualizations/senior-snap-particip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</dc:creator>
  <cp:lastModifiedBy>Anna</cp:lastModifiedBy>
  <cp:revision>1</cp:revision>
  <dcterms:created xsi:type="dcterms:W3CDTF">2019-07-10T17:02:00Z</dcterms:created>
  <dcterms:modified xsi:type="dcterms:W3CDTF">2019-07-12T19:50:00Z</dcterms:modified>
</cp:coreProperties>
</file>