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6E" w:rsidRPr="00686E36" w:rsidRDefault="003F036E" w:rsidP="003F036E">
      <w:pPr>
        <w:spacing w:after="0" w:line="240" w:lineRule="auto"/>
        <w:rPr>
          <w:rFonts w:ascii="Arial" w:eastAsia="Calibri" w:hAnsi="Arial" w:cs="Arial"/>
          <w:b/>
        </w:rPr>
      </w:pPr>
      <w:r w:rsidRPr="00686E36">
        <w:rPr>
          <w:rFonts w:ascii="Arial" w:eastAsia="Calibri" w:hAnsi="Arial" w:cs="Arial"/>
          <w:b/>
        </w:rPr>
        <w:t>AB 2449 Sam</w:t>
      </w:r>
      <w:r>
        <w:rPr>
          <w:rFonts w:ascii="Arial" w:eastAsia="Calibri" w:hAnsi="Arial" w:cs="Arial"/>
          <w:b/>
        </w:rPr>
        <w:t xml:space="preserve">ple Support Letter to </w:t>
      </w:r>
      <w:r w:rsidR="002D5F07">
        <w:rPr>
          <w:rFonts w:ascii="Arial" w:eastAsia="Calibri" w:hAnsi="Arial" w:cs="Arial"/>
          <w:b/>
        </w:rPr>
        <w:t xml:space="preserve">Author </w:t>
      </w:r>
    </w:p>
    <w:p w:rsidR="002D5F07" w:rsidRDefault="002D5F07" w:rsidP="003F036E">
      <w:pPr>
        <w:spacing w:after="0" w:line="240" w:lineRule="auto"/>
        <w:rPr>
          <w:rFonts w:ascii="Arial" w:eastAsia="Calibri" w:hAnsi="Arial" w:cs="Arial"/>
        </w:rPr>
      </w:pPr>
    </w:p>
    <w:p w:rsidR="00F7616C" w:rsidRPr="00F7616C" w:rsidRDefault="00F7616C" w:rsidP="00F7616C">
      <w:pPr>
        <w:spacing w:after="0" w:line="240" w:lineRule="auto"/>
        <w:rPr>
          <w:rFonts w:ascii="Arial" w:eastAsia="Calibri" w:hAnsi="Arial" w:cs="Arial"/>
          <w:color w:val="FF0000"/>
        </w:rPr>
      </w:pPr>
      <w:r w:rsidRPr="00F7616C">
        <w:rPr>
          <w:rFonts w:ascii="Arial" w:eastAsia="Calibri" w:hAnsi="Arial" w:cs="Arial"/>
          <w:color w:val="FF0000"/>
        </w:rPr>
        <w:t xml:space="preserve">If you have not submitted a letter of support since the bill moved to the Senate with amendments (any letter dated before June 18), please re-submit a letter to the author for your support to be recorded. </w:t>
      </w:r>
    </w:p>
    <w:p w:rsidR="00F7616C" w:rsidRDefault="00F7616C" w:rsidP="003F036E">
      <w:pPr>
        <w:spacing w:after="0" w:line="240" w:lineRule="auto"/>
        <w:rPr>
          <w:rFonts w:ascii="Arial" w:eastAsia="Calibri" w:hAnsi="Arial" w:cs="Arial"/>
        </w:rPr>
      </w:pPr>
    </w:p>
    <w:p w:rsidR="00F7616C" w:rsidRDefault="00F7616C" w:rsidP="003F036E">
      <w:pPr>
        <w:spacing w:after="0" w:line="240" w:lineRule="auto"/>
        <w:rPr>
          <w:rFonts w:ascii="Arial" w:eastAsia="Calibri" w:hAnsi="Arial" w:cs="Arial"/>
        </w:rPr>
      </w:pPr>
    </w:p>
    <w:p w:rsidR="00F7616C" w:rsidRPr="00450302" w:rsidRDefault="003F036E" w:rsidP="003F036E">
      <w:pPr>
        <w:spacing w:after="0" w:line="240" w:lineRule="auto"/>
        <w:rPr>
          <w:rFonts w:ascii="Arial" w:eastAsia="Calibri" w:hAnsi="Arial" w:cs="Arial"/>
          <w:b/>
        </w:rPr>
      </w:pPr>
      <w:r w:rsidRPr="00686E36">
        <w:rPr>
          <w:rFonts w:ascii="Arial" w:eastAsia="Calibri" w:hAnsi="Arial" w:cs="Arial"/>
        </w:rPr>
        <w:t>AB 2449</w:t>
      </w:r>
      <w:r>
        <w:rPr>
          <w:rFonts w:ascii="Arial" w:eastAsia="Calibri" w:hAnsi="Arial" w:cs="Arial"/>
        </w:rPr>
        <w:t xml:space="preserve"> (</w:t>
      </w:r>
      <w:proofErr w:type="spellStart"/>
      <w:r>
        <w:rPr>
          <w:rFonts w:ascii="Arial" w:eastAsia="Calibri" w:hAnsi="Arial" w:cs="Arial"/>
        </w:rPr>
        <w:t>Bocanegra</w:t>
      </w:r>
      <w:proofErr w:type="spellEnd"/>
      <w:r>
        <w:rPr>
          <w:rFonts w:ascii="Arial" w:eastAsia="Calibri" w:hAnsi="Arial" w:cs="Arial"/>
        </w:rPr>
        <w:t xml:space="preserve">) </w:t>
      </w:r>
      <w:r w:rsidR="00F7616C">
        <w:rPr>
          <w:rFonts w:ascii="Arial" w:eastAsia="Calibri" w:hAnsi="Arial" w:cs="Arial"/>
        </w:rPr>
        <w:t xml:space="preserve">will now be considered in the Senate Appropriations Committee. </w:t>
      </w:r>
    </w:p>
    <w:p w:rsidR="003F036E" w:rsidRPr="00686E36" w:rsidRDefault="003F036E" w:rsidP="003F036E">
      <w:pPr>
        <w:spacing w:after="0" w:line="240" w:lineRule="auto"/>
        <w:rPr>
          <w:rFonts w:ascii="Arial" w:eastAsia="Calibri" w:hAnsi="Arial" w:cs="Arial"/>
        </w:rPr>
      </w:pPr>
      <w:r>
        <w:rPr>
          <w:rFonts w:ascii="Arial" w:eastAsia="Calibri" w:hAnsi="Arial" w:cs="Arial"/>
        </w:rPr>
        <w:t xml:space="preserve">AB 2449- </w:t>
      </w:r>
      <w:r w:rsidRPr="00686E36">
        <w:rPr>
          <w:rFonts w:ascii="Arial" w:eastAsia="Calibri" w:hAnsi="Arial" w:cs="Arial"/>
          <w:i/>
        </w:rPr>
        <w:t>Adequate Time to Eat: Lunchtime Supports Learning</w:t>
      </w:r>
      <w:r w:rsidRPr="00686E36">
        <w:rPr>
          <w:rFonts w:ascii="Arial" w:eastAsia="Calibri" w:hAnsi="Arial" w:cs="Arial"/>
        </w:rPr>
        <w:t xml:space="preserve"> would:</w:t>
      </w:r>
    </w:p>
    <w:p w:rsidR="003F036E" w:rsidRPr="00686E36" w:rsidRDefault="003F036E" w:rsidP="003F036E">
      <w:pPr>
        <w:spacing w:after="0" w:line="240" w:lineRule="auto"/>
        <w:rPr>
          <w:rFonts w:ascii="Arial" w:eastAsia="Calibri" w:hAnsi="Arial" w:cs="Arial"/>
        </w:rPr>
      </w:pPr>
    </w:p>
    <w:p w:rsidR="003F036E" w:rsidRPr="00686E36" w:rsidRDefault="00450302" w:rsidP="003F036E">
      <w:pPr>
        <w:numPr>
          <w:ilvl w:val="0"/>
          <w:numId w:val="1"/>
        </w:numPr>
        <w:spacing w:after="0" w:line="240" w:lineRule="auto"/>
        <w:contextualSpacing/>
        <w:rPr>
          <w:rFonts w:ascii="Arial" w:eastAsia="Calibri" w:hAnsi="Arial" w:cs="Arial"/>
        </w:rPr>
      </w:pPr>
      <w:r>
        <w:rPr>
          <w:rFonts w:ascii="Arial" w:eastAsia="Calibri" w:hAnsi="Arial" w:cs="Arial"/>
        </w:rPr>
        <w:t>Ensure</w:t>
      </w:r>
      <w:r w:rsidR="003F036E" w:rsidRPr="00686E36">
        <w:rPr>
          <w:rFonts w:ascii="Arial" w:eastAsia="Calibri" w:hAnsi="Arial" w:cs="Arial"/>
        </w:rPr>
        <w:t xml:space="preserve"> that students have </w:t>
      </w:r>
      <w:r>
        <w:rPr>
          <w:rFonts w:ascii="Arial" w:eastAsia="Calibri" w:hAnsi="Arial" w:cs="Arial"/>
        </w:rPr>
        <w:t>enough</w:t>
      </w:r>
      <w:r w:rsidR="00560E26">
        <w:rPr>
          <w:rFonts w:ascii="Arial" w:eastAsia="Calibri" w:hAnsi="Arial" w:cs="Arial"/>
        </w:rPr>
        <w:t xml:space="preserve"> time to eat </w:t>
      </w:r>
      <w:r>
        <w:rPr>
          <w:rFonts w:ascii="Arial" w:eastAsia="Calibri" w:hAnsi="Arial" w:cs="Arial"/>
        </w:rPr>
        <w:t>at school</w:t>
      </w:r>
      <w:r w:rsidR="003F036E">
        <w:rPr>
          <w:rFonts w:ascii="Arial" w:eastAsia="Calibri" w:hAnsi="Arial" w:cs="Arial"/>
        </w:rPr>
        <w:t xml:space="preserve">, per California Department of Education </w:t>
      </w:r>
      <w:r w:rsidR="00560E26">
        <w:rPr>
          <w:rFonts w:ascii="Arial" w:eastAsia="Calibri" w:hAnsi="Arial" w:cs="Arial"/>
        </w:rPr>
        <w:t>specification</w:t>
      </w:r>
      <w:r>
        <w:rPr>
          <w:rFonts w:ascii="Arial" w:eastAsia="Calibri" w:hAnsi="Arial" w:cs="Arial"/>
        </w:rPr>
        <w:t xml:space="preserve"> that students </w:t>
      </w:r>
      <w:r w:rsidR="00560E26">
        <w:rPr>
          <w:rFonts w:ascii="Arial" w:eastAsia="Calibri" w:hAnsi="Arial" w:cs="Arial"/>
        </w:rPr>
        <w:t xml:space="preserve">should </w:t>
      </w:r>
      <w:r>
        <w:rPr>
          <w:rFonts w:ascii="Arial" w:eastAsia="Calibri" w:hAnsi="Arial" w:cs="Arial"/>
        </w:rPr>
        <w:t xml:space="preserve">have at least 20 minutes to eat </w:t>
      </w:r>
      <w:r w:rsidR="00560E26">
        <w:rPr>
          <w:rFonts w:ascii="Arial" w:eastAsia="Calibri" w:hAnsi="Arial" w:cs="Arial"/>
        </w:rPr>
        <w:t xml:space="preserve">lunch </w:t>
      </w:r>
      <w:r>
        <w:rPr>
          <w:rFonts w:ascii="Arial" w:eastAsia="Calibri" w:hAnsi="Arial" w:cs="Arial"/>
        </w:rPr>
        <w:t>after being served</w:t>
      </w:r>
      <w:r w:rsidR="003F036E" w:rsidRPr="00686E36">
        <w:rPr>
          <w:rFonts w:ascii="Arial" w:eastAsia="Calibri" w:hAnsi="Arial" w:cs="Arial"/>
        </w:rPr>
        <w:t>.</w:t>
      </w:r>
    </w:p>
    <w:p w:rsidR="003F036E" w:rsidRPr="002D4E15" w:rsidRDefault="003F036E" w:rsidP="003F036E">
      <w:pPr>
        <w:numPr>
          <w:ilvl w:val="0"/>
          <w:numId w:val="1"/>
        </w:numPr>
        <w:spacing w:after="0" w:line="240" w:lineRule="auto"/>
        <w:contextualSpacing/>
        <w:rPr>
          <w:rFonts w:ascii="Arial" w:eastAsia="Calibri" w:hAnsi="Arial" w:cs="Arial"/>
        </w:rPr>
      </w:pPr>
      <w:r w:rsidRPr="002D4E15">
        <w:rPr>
          <w:rFonts w:ascii="Arial" w:eastAsia="Calibri" w:hAnsi="Arial" w:cs="Arial"/>
        </w:rPr>
        <w:t>Emphasize the crucial role that nutrition plays in supporting academic achievement and student health and well-being.</w:t>
      </w:r>
    </w:p>
    <w:p w:rsidR="003F036E" w:rsidRPr="00686E36" w:rsidRDefault="003F036E" w:rsidP="003F036E">
      <w:pPr>
        <w:numPr>
          <w:ilvl w:val="0"/>
          <w:numId w:val="1"/>
        </w:numPr>
        <w:spacing w:after="0" w:line="240" w:lineRule="auto"/>
        <w:contextualSpacing/>
        <w:rPr>
          <w:rFonts w:ascii="Arial" w:eastAsia="Calibri" w:hAnsi="Arial" w:cs="Arial"/>
        </w:rPr>
      </w:pPr>
      <w:r>
        <w:rPr>
          <w:rFonts w:ascii="Arial" w:eastAsia="Calibri" w:hAnsi="Arial" w:cs="Arial"/>
        </w:rPr>
        <w:t xml:space="preserve">More effectively spend existing </w:t>
      </w:r>
      <w:r w:rsidR="00450302">
        <w:rPr>
          <w:rFonts w:ascii="Arial" w:eastAsia="Calibri" w:hAnsi="Arial" w:cs="Arial"/>
        </w:rPr>
        <w:t xml:space="preserve">federal and state </w:t>
      </w:r>
      <w:r>
        <w:rPr>
          <w:rFonts w:ascii="Arial" w:eastAsia="Calibri" w:hAnsi="Arial" w:cs="Arial"/>
        </w:rPr>
        <w:t>resources that support school meals, while improving</w:t>
      </w:r>
      <w:r w:rsidRPr="00686E36">
        <w:rPr>
          <w:rFonts w:ascii="Arial" w:eastAsia="Calibri" w:hAnsi="Arial" w:cs="Arial"/>
        </w:rPr>
        <w:t xml:space="preserve"> student health </w:t>
      </w:r>
      <w:r>
        <w:rPr>
          <w:rFonts w:ascii="Arial" w:eastAsia="Calibri" w:hAnsi="Arial" w:cs="Arial"/>
        </w:rPr>
        <w:t>and</w:t>
      </w:r>
      <w:r w:rsidRPr="00686E36">
        <w:rPr>
          <w:rFonts w:ascii="Arial" w:eastAsia="Calibri" w:hAnsi="Arial" w:cs="Arial"/>
        </w:rPr>
        <w:t xml:space="preserve"> reducing food waste.</w:t>
      </w:r>
    </w:p>
    <w:p w:rsidR="00450302" w:rsidRPr="002D5F07" w:rsidRDefault="00450302" w:rsidP="002D5F07">
      <w:pPr>
        <w:spacing w:after="0"/>
        <w:rPr>
          <w:rFonts w:ascii="Arial" w:eastAsia="Calibri" w:hAnsi="Arial" w:cs="Arial"/>
        </w:rPr>
      </w:pPr>
    </w:p>
    <w:p w:rsidR="002D5F07" w:rsidRDefault="002D5F07" w:rsidP="002D5F07">
      <w:pPr>
        <w:rPr>
          <w:rFonts w:ascii="Arial" w:hAnsi="Arial" w:cs="Arial"/>
        </w:rPr>
      </w:pPr>
      <w:r w:rsidRPr="002D5F07">
        <w:rPr>
          <w:rFonts w:ascii="Arial" w:hAnsi="Arial" w:cs="Arial"/>
        </w:rPr>
        <w:t>We encourage organizations, groups, and individuals to use the sample letter below or write their own letter in support of AB 2449. Please send your letter of support to the author’s office.</w:t>
      </w:r>
      <w:r w:rsidR="00560E26">
        <w:rPr>
          <w:rFonts w:ascii="Arial" w:hAnsi="Arial" w:cs="Arial"/>
        </w:rPr>
        <w:t xml:space="preserve"> </w:t>
      </w:r>
    </w:p>
    <w:p w:rsidR="002D5F07" w:rsidRDefault="002D5F07" w:rsidP="002D5F07">
      <w:pPr>
        <w:spacing w:after="0"/>
        <w:jc w:val="center"/>
        <w:rPr>
          <w:rStyle w:val="Hyperlink"/>
          <w:rFonts w:ascii="Arial" w:hAnsi="Arial" w:cs="Arial"/>
          <w:b/>
        </w:rPr>
      </w:pPr>
      <w:r w:rsidRPr="002D5F07">
        <w:rPr>
          <w:rFonts w:ascii="Arial" w:hAnsi="Arial" w:cs="Arial"/>
          <w:b/>
          <w:color w:val="FF0000"/>
        </w:rPr>
        <w:t xml:space="preserve">Email to Shannon </w:t>
      </w:r>
      <w:proofErr w:type="spellStart"/>
      <w:r w:rsidRPr="002D5F07">
        <w:rPr>
          <w:rFonts w:ascii="Arial" w:hAnsi="Arial" w:cs="Arial"/>
          <w:b/>
          <w:color w:val="FF0000"/>
        </w:rPr>
        <w:t>Hovis</w:t>
      </w:r>
      <w:proofErr w:type="spellEnd"/>
      <w:r w:rsidRPr="002D5F07">
        <w:rPr>
          <w:rFonts w:ascii="Arial" w:hAnsi="Arial" w:cs="Arial"/>
          <w:b/>
          <w:color w:val="FF0000"/>
        </w:rPr>
        <w:t xml:space="preserve"> at </w:t>
      </w:r>
      <w:hyperlink r:id="rId6" w:history="1">
        <w:r w:rsidRPr="002D5F07">
          <w:rPr>
            <w:rStyle w:val="Hyperlink"/>
            <w:rFonts w:ascii="Arial" w:hAnsi="Arial" w:cs="Arial"/>
            <w:b/>
          </w:rPr>
          <w:t>Shannon.hovis@asm.ca.gov</w:t>
        </w:r>
      </w:hyperlink>
    </w:p>
    <w:p w:rsidR="002D5F07" w:rsidRPr="002D5F07" w:rsidRDefault="002D5F07" w:rsidP="002D5F07">
      <w:pPr>
        <w:spacing w:after="0"/>
        <w:jc w:val="center"/>
        <w:rPr>
          <w:rFonts w:ascii="Arial" w:hAnsi="Arial" w:cs="Arial"/>
          <w:b/>
          <w:color w:val="FF0000"/>
        </w:rPr>
      </w:pPr>
      <w:r w:rsidRPr="002D5F07">
        <w:rPr>
          <w:rFonts w:ascii="Arial" w:hAnsi="Arial" w:cs="Arial"/>
          <w:b/>
          <w:color w:val="FF0000"/>
        </w:rPr>
        <w:t xml:space="preserve">Fax to the Assembly Member </w:t>
      </w:r>
      <w:proofErr w:type="spellStart"/>
      <w:r w:rsidRPr="002D5F07">
        <w:rPr>
          <w:rFonts w:ascii="Arial" w:hAnsi="Arial" w:cs="Arial"/>
          <w:b/>
          <w:color w:val="FF0000"/>
        </w:rPr>
        <w:t>Bocanegra’s</w:t>
      </w:r>
      <w:proofErr w:type="spellEnd"/>
      <w:r w:rsidRPr="002D5F07">
        <w:rPr>
          <w:rFonts w:ascii="Arial" w:hAnsi="Arial" w:cs="Arial"/>
          <w:b/>
          <w:color w:val="FF0000"/>
        </w:rPr>
        <w:t xml:space="preserve"> office at 916.319.2139</w:t>
      </w:r>
    </w:p>
    <w:p w:rsidR="002D5F07" w:rsidRPr="002D5F07" w:rsidRDefault="002D5F07" w:rsidP="002D5F07">
      <w:pPr>
        <w:spacing w:after="0"/>
        <w:rPr>
          <w:rFonts w:ascii="Arial" w:hAnsi="Arial" w:cs="Arial"/>
          <w:b/>
          <w:color w:val="FF0000"/>
        </w:rPr>
      </w:pPr>
    </w:p>
    <w:p w:rsidR="002D5F07" w:rsidRPr="002D5F07" w:rsidRDefault="002D5F07" w:rsidP="002D5F07">
      <w:pPr>
        <w:spacing w:after="0"/>
        <w:jc w:val="center"/>
        <w:rPr>
          <w:rFonts w:ascii="Arial" w:hAnsi="Arial" w:cs="Arial"/>
          <w:b/>
          <w:color w:val="FF0000"/>
        </w:rPr>
      </w:pPr>
      <w:r w:rsidRPr="002D5F07">
        <w:rPr>
          <w:rFonts w:ascii="Arial" w:hAnsi="Arial" w:cs="Arial"/>
          <w:b/>
          <w:color w:val="FF0000"/>
        </w:rPr>
        <w:t xml:space="preserve">Please “cc” California Food Policy Advocates by emailing to </w:t>
      </w:r>
      <w:hyperlink r:id="rId7" w:history="1">
        <w:r w:rsidRPr="002D5F07">
          <w:rPr>
            <w:rStyle w:val="Hyperlink"/>
            <w:rFonts w:ascii="Arial" w:hAnsi="Arial" w:cs="Arial"/>
            <w:b/>
          </w:rPr>
          <w:t>tracey@cfpa.net</w:t>
        </w:r>
      </w:hyperlink>
      <w:r w:rsidRPr="002D5F07">
        <w:rPr>
          <w:rFonts w:ascii="Arial" w:hAnsi="Arial" w:cs="Arial"/>
          <w:b/>
        </w:rPr>
        <w:t>.</w:t>
      </w:r>
    </w:p>
    <w:p w:rsidR="002D5F07" w:rsidRPr="002D5F07" w:rsidRDefault="002D5F07" w:rsidP="002D5F07">
      <w:pPr>
        <w:spacing w:after="0"/>
        <w:jc w:val="center"/>
        <w:rPr>
          <w:rFonts w:ascii="Arial" w:hAnsi="Arial" w:cs="Arial"/>
          <w:b/>
          <w:color w:val="FF0000"/>
        </w:rPr>
      </w:pPr>
      <w:proofErr w:type="gramStart"/>
      <w:r w:rsidRPr="002D5F07">
        <w:rPr>
          <w:rFonts w:ascii="Arial" w:hAnsi="Arial" w:cs="Arial"/>
          <w:b/>
          <w:color w:val="FF0000"/>
        </w:rPr>
        <w:t>or</w:t>
      </w:r>
      <w:proofErr w:type="gramEnd"/>
      <w:r w:rsidRPr="002D5F07">
        <w:rPr>
          <w:rFonts w:ascii="Arial" w:hAnsi="Arial" w:cs="Arial"/>
          <w:b/>
          <w:color w:val="FF0000"/>
        </w:rPr>
        <w:t xml:space="preserve"> faxing a copy to 510.433.1131 </w:t>
      </w:r>
    </w:p>
    <w:p w:rsidR="003F036E" w:rsidRPr="002D5F07" w:rsidRDefault="002D5F07" w:rsidP="002D5F07">
      <w:pPr>
        <w:pBdr>
          <w:bottom w:val="single" w:sz="12" w:space="1" w:color="auto"/>
        </w:pBdr>
        <w:jc w:val="center"/>
        <w:rPr>
          <w:rFonts w:ascii="Arial" w:hAnsi="Arial" w:cs="Arial"/>
          <w:color w:val="0000FF" w:themeColor="hyperlink"/>
          <w:u w:val="single"/>
        </w:rPr>
      </w:pPr>
      <w:proofErr w:type="gramStart"/>
      <w:r w:rsidRPr="002D5F07">
        <w:rPr>
          <w:rFonts w:ascii="Arial" w:hAnsi="Arial" w:cs="Arial"/>
        </w:rPr>
        <w:t>Questions?</w:t>
      </w:r>
      <w:proofErr w:type="gramEnd"/>
      <w:r w:rsidRPr="002D5F07">
        <w:rPr>
          <w:rFonts w:ascii="Arial" w:hAnsi="Arial" w:cs="Arial"/>
        </w:rPr>
        <w:t xml:space="preserve"> Contact Tracey Patterson at 510.433.1122 x101 or </w:t>
      </w:r>
      <w:hyperlink r:id="rId8" w:history="1">
        <w:r w:rsidRPr="002D5F07">
          <w:rPr>
            <w:rStyle w:val="Hyperlink"/>
            <w:rFonts w:ascii="Arial" w:hAnsi="Arial" w:cs="Arial"/>
          </w:rPr>
          <w:t>tracey@cfpa.net</w:t>
        </w:r>
      </w:hyperlink>
    </w:p>
    <w:p w:rsidR="003F036E" w:rsidRPr="00F7616C" w:rsidRDefault="00F7616C" w:rsidP="003F036E">
      <w:pPr>
        <w:spacing w:after="0"/>
        <w:rPr>
          <w:rFonts w:ascii="Arial" w:eastAsia="Calibri" w:hAnsi="Arial" w:cs="Arial"/>
          <w:color w:val="FF0000"/>
          <w:sz w:val="24"/>
        </w:rPr>
      </w:pPr>
      <w:r w:rsidRPr="00F7616C">
        <w:rPr>
          <w:rFonts w:ascii="Arial" w:eastAsia="Calibri" w:hAnsi="Arial" w:cs="Arial"/>
          <w:color w:val="FF0000"/>
          <w:sz w:val="24"/>
        </w:rPr>
        <w:t>Date</w:t>
      </w:r>
    </w:p>
    <w:p w:rsidR="003F036E" w:rsidRPr="00686E36" w:rsidRDefault="003F036E" w:rsidP="003F036E">
      <w:pPr>
        <w:spacing w:after="0"/>
        <w:rPr>
          <w:rFonts w:ascii="Arial" w:eastAsia="Calibri" w:hAnsi="Arial" w:cs="Arial"/>
          <w:sz w:val="24"/>
        </w:rPr>
      </w:pPr>
    </w:p>
    <w:p w:rsidR="002D5F07" w:rsidRPr="002D5F07" w:rsidRDefault="002D5F07" w:rsidP="002D5F07">
      <w:pPr>
        <w:spacing w:after="0"/>
        <w:rPr>
          <w:rFonts w:ascii="Arial" w:eastAsia="Calibri" w:hAnsi="Arial" w:cs="Arial"/>
          <w:sz w:val="24"/>
        </w:rPr>
      </w:pPr>
      <w:r w:rsidRPr="002D5F07">
        <w:rPr>
          <w:rFonts w:ascii="Arial" w:eastAsia="Calibri" w:hAnsi="Arial" w:cs="Arial"/>
          <w:sz w:val="24"/>
        </w:rPr>
        <w:t xml:space="preserve">The Honorable Raul </w:t>
      </w:r>
      <w:proofErr w:type="spellStart"/>
      <w:r w:rsidRPr="002D5F07">
        <w:rPr>
          <w:rFonts w:ascii="Arial" w:eastAsia="Calibri" w:hAnsi="Arial" w:cs="Arial"/>
          <w:sz w:val="24"/>
        </w:rPr>
        <w:t>Bocanegra</w:t>
      </w:r>
      <w:proofErr w:type="spellEnd"/>
    </w:p>
    <w:p w:rsidR="002D5F07" w:rsidRPr="002D5F07" w:rsidRDefault="002D5F07" w:rsidP="002D5F07">
      <w:pPr>
        <w:spacing w:after="0"/>
        <w:rPr>
          <w:rFonts w:ascii="Arial" w:eastAsia="Calibri" w:hAnsi="Arial" w:cs="Arial"/>
          <w:sz w:val="24"/>
        </w:rPr>
      </w:pPr>
      <w:r w:rsidRPr="002D5F07">
        <w:rPr>
          <w:rFonts w:ascii="Arial" w:eastAsia="Calibri" w:hAnsi="Arial" w:cs="Arial"/>
          <w:sz w:val="24"/>
        </w:rPr>
        <w:t>State Capitol</w:t>
      </w:r>
    </w:p>
    <w:p w:rsidR="003F036E" w:rsidRDefault="002D5F07" w:rsidP="002D5F07">
      <w:pPr>
        <w:spacing w:after="0"/>
        <w:rPr>
          <w:rFonts w:ascii="Arial" w:eastAsia="Calibri" w:hAnsi="Arial" w:cs="Arial"/>
          <w:sz w:val="24"/>
        </w:rPr>
      </w:pPr>
      <w:r w:rsidRPr="002D5F07">
        <w:rPr>
          <w:rFonts w:ascii="Arial" w:eastAsia="Calibri" w:hAnsi="Arial" w:cs="Arial"/>
          <w:sz w:val="24"/>
        </w:rPr>
        <w:t>Sacramento, CA 94249</w:t>
      </w:r>
    </w:p>
    <w:p w:rsidR="002D5F07" w:rsidRPr="002D5F07" w:rsidRDefault="002D5F07" w:rsidP="002D5F07">
      <w:pPr>
        <w:spacing w:after="0"/>
        <w:rPr>
          <w:rFonts w:ascii="Arial" w:eastAsia="Calibri" w:hAnsi="Arial" w:cs="Arial"/>
          <w:sz w:val="24"/>
        </w:rPr>
      </w:pPr>
    </w:p>
    <w:p w:rsidR="003F036E" w:rsidRPr="00686E36" w:rsidRDefault="003F036E" w:rsidP="003F036E">
      <w:pPr>
        <w:spacing w:after="0"/>
        <w:rPr>
          <w:rFonts w:ascii="Arial" w:eastAsia="Calibri" w:hAnsi="Arial" w:cs="Arial"/>
          <w:sz w:val="24"/>
        </w:rPr>
      </w:pPr>
      <w:r w:rsidRPr="00686E36">
        <w:rPr>
          <w:rFonts w:ascii="Arial" w:eastAsia="Calibri" w:hAnsi="Arial" w:cs="Arial"/>
          <w:sz w:val="24"/>
        </w:rPr>
        <w:t>Re: S</w:t>
      </w:r>
      <w:r>
        <w:rPr>
          <w:rFonts w:ascii="Arial" w:eastAsia="Calibri" w:hAnsi="Arial" w:cs="Arial"/>
          <w:sz w:val="24"/>
        </w:rPr>
        <w:t xml:space="preserve">UPPORT </w:t>
      </w:r>
      <w:r w:rsidRPr="00686E36">
        <w:rPr>
          <w:rFonts w:ascii="Arial" w:eastAsia="Calibri" w:hAnsi="Arial" w:cs="Arial"/>
          <w:sz w:val="24"/>
        </w:rPr>
        <w:t>for AB 2449 (</w:t>
      </w:r>
      <w:proofErr w:type="spellStart"/>
      <w:r w:rsidRPr="00686E36">
        <w:rPr>
          <w:rFonts w:ascii="Arial" w:eastAsia="Calibri" w:hAnsi="Arial" w:cs="Arial"/>
          <w:sz w:val="24"/>
        </w:rPr>
        <w:t>Bocanegra</w:t>
      </w:r>
      <w:proofErr w:type="spellEnd"/>
      <w:r w:rsidRPr="00686E36">
        <w:rPr>
          <w:rFonts w:ascii="Arial" w:eastAsia="Calibri" w:hAnsi="Arial" w:cs="Arial"/>
          <w:sz w:val="24"/>
        </w:rPr>
        <w:t xml:space="preserve">) </w:t>
      </w:r>
    </w:p>
    <w:p w:rsidR="003F036E" w:rsidRPr="00686E36" w:rsidRDefault="003F036E" w:rsidP="003F036E">
      <w:pPr>
        <w:spacing w:after="0"/>
        <w:rPr>
          <w:rFonts w:ascii="Arial" w:eastAsia="Calibri" w:hAnsi="Arial" w:cs="Arial"/>
          <w:sz w:val="24"/>
        </w:rPr>
      </w:pPr>
    </w:p>
    <w:p w:rsidR="003F036E" w:rsidRPr="00686E36" w:rsidRDefault="002D5F07" w:rsidP="003F036E">
      <w:pPr>
        <w:spacing w:after="0"/>
        <w:rPr>
          <w:rFonts w:ascii="Arial" w:eastAsia="Calibri" w:hAnsi="Arial" w:cs="Arial"/>
          <w:sz w:val="24"/>
        </w:rPr>
      </w:pPr>
      <w:r>
        <w:rPr>
          <w:rFonts w:ascii="Arial" w:eastAsia="Calibri" w:hAnsi="Arial" w:cs="Arial"/>
          <w:sz w:val="24"/>
        </w:rPr>
        <w:t xml:space="preserve">Dear Assembly Member </w:t>
      </w:r>
      <w:proofErr w:type="spellStart"/>
      <w:r>
        <w:rPr>
          <w:rFonts w:ascii="Arial" w:eastAsia="Calibri" w:hAnsi="Arial" w:cs="Arial"/>
          <w:sz w:val="24"/>
        </w:rPr>
        <w:t>Bocanegra</w:t>
      </w:r>
      <w:proofErr w:type="spellEnd"/>
      <w:r>
        <w:rPr>
          <w:rFonts w:ascii="Arial" w:eastAsia="Calibri" w:hAnsi="Arial" w:cs="Arial"/>
          <w:sz w:val="24"/>
        </w:rPr>
        <w:t>,</w:t>
      </w:r>
    </w:p>
    <w:p w:rsidR="003F036E" w:rsidRPr="00686E36" w:rsidRDefault="003F036E" w:rsidP="003F036E">
      <w:pPr>
        <w:spacing w:after="0"/>
        <w:rPr>
          <w:rFonts w:ascii="Arial" w:eastAsia="Calibri" w:hAnsi="Arial" w:cs="Arial"/>
          <w:sz w:val="24"/>
        </w:rPr>
      </w:pPr>
    </w:p>
    <w:p w:rsidR="003F036E" w:rsidRPr="00686E36" w:rsidRDefault="003F036E" w:rsidP="003F036E">
      <w:pPr>
        <w:spacing w:after="0"/>
        <w:rPr>
          <w:rFonts w:ascii="Arial" w:eastAsia="Calibri" w:hAnsi="Arial" w:cs="Arial"/>
          <w:sz w:val="24"/>
        </w:rPr>
      </w:pPr>
      <w:r w:rsidRPr="00686E36">
        <w:rPr>
          <w:rFonts w:ascii="Arial" w:eastAsia="Calibri" w:hAnsi="Arial" w:cs="Arial"/>
          <w:color w:val="FF0000"/>
          <w:sz w:val="24"/>
        </w:rPr>
        <w:t>(Name of your organization)</w:t>
      </w:r>
      <w:r w:rsidRPr="00686E36">
        <w:rPr>
          <w:rFonts w:ascii="Arial" w:eastAsia="Calibri" w:hAnsi="Arial" w:cs="Arial"/>
          <w:sz w:val="24"/>
        </w:rPr>
        <w:t xml:space="preserve"> is writing in support of AB 2449, </w:t>
      </w:r>
      <w:r w:rsidR="002D5F07">
        <w:rPr>
          <w:rFonts w:ascii="Arial" w:eastAsia="Calibri" w:hAnsi="Arial" w:cs="Arial"/>
          <w:sz w:val="24"/>
        </w:rPr>
        <w:t>as amended</w:t>
      </w:r>
      <w:r w:rsidR="00E770CC">
        <w:rPr>
          <w:rFonts w:ascii="Arial" w:eastAsia="Calibri" w:hAnsi="Arial" w:cs="Arial"/>
          <w:sz w:val="24"/>
        </w:rPr>
        <w:t xml:space="preserve"> on June 18, 2014</w:t>
      </w:r>
      <w:bookmarkStart w:id="0" w:name="_GoBack"/>
      <w:bookmarkEnd w:id="0"/>
      <w:r w:rsidR="002D5F07">
        <w:rPr>
          <w:rFonts w:ascii="Arial" w:eastAsia="Calibri" w:hAnsi="Arial" w:cs="Arial"/>
          <w:sz w:val="24"/>
        </w:rPr>
        <w:t>. AB 2449 would</w:t>
      </w:r>
      <w:r w:rsidRPr="00686E36">
        <w:rPr>
          <w:rFonts w:ascii="Arial" w:eastAsia="Calibri" w:hAnsi="Arial" w:cs="Arial"/>
          <w:sz w:val="24"/>
        </w:rPr>
        <w:t xml:space="preserve"> ensure that C</w:t>
      </w:r>
      <w:r w:rsidR="002D5F07">
        <w:rPr>
          <w:rFonts w:ascii="Arial" w:eastAsia="Calibri" w:hAnsi="Arial" w:cs="Arial"/>
          <w:sz w:val="24"/>
        </w:rPr>
        <w:t>alifornia students have the</w:t>
      </w:r>
      <w:r w:rsidRPr="00686E36">
        <w:rPr>
          <w:rFonts w:ascii="Arial" w:eastAsia="Calibri" w:hAnsi="Arial" w:cs="Arial"/>
          <w:sz w:val="24"/>
        </w:rPr>
        <w:t xml:space="preserve"> time </w:t>
      </w:r>
      <w:r w:rsidR="002D5F07">
        <w:rPr>
          <w:rFonts w:ascii="Arial" w:eastAsia="Calibri" w:hAnsi="Arial" w:cs="Arial"/>
          <w:sz w:val="24"/>
        </w:rPr>
        <w:t xml:space="preserve">they need </w:t>
      </w:r>
      <w:r w:rsidRPr="00686E36">
        <w:rPr>
          <w:rFonts w:ascii="Arial" w:eastAsia="Calibri" w:hAnsi="Arial" w:cs="Arial"/>
          <w:sz w:val="24"/>
        </w:rPr>
        <w:t>to eat lunch at school.</w:t>
      </w:r>
    </w:p>
    <w:p w:rsidR="003F036E" w:rsidRPr="00686E36" w:rsidRDefault="003F036E" w:rsidP="003F036E">
      <w:pPr>
        <w:spacing w:after="0"/>
        <w:rPr>
          <w:rFonts w:ascii="Arial" w:eastAsia="Calibri" w:hAnsi="Arial" w:cs="Arial"/>
          <w:sz w:val="24"/>
        </w:rPr>
      </w:pPr>
    </w:p>
    <w:p w:rsidR="003F036E" w:rsidRDefault="003F036E" w:rsidP="003F036E">
      <w:pPr>
        <w:spacing w:after="0"/>
        <w:rPr>
          <w:rFonts w:ascii="Arial" w:eastAsia="Times New Roman" w:hAnsi="Arial" w:cs="Arial"/>
          <w:color w:val="000000"/>
          <w:sz w:val="24"/>
          <w:szCs w:val="24"/>
        </w:rPr>
      </w:pPr>
      <w:r w:rsidRPr="00686E36">
        <w:rPr>
          <w:rFonts w:ascii="Arial" w:eastAsia="Calibri" w:hAnsi="Arial" w:cs="Arial"/>
          <w:sz w:val="24"/>
        </w:rPr>
        <w:t>Lunch is an essential part of the school day. The National School Lunch Program (NSLP) makes nutritionally balanced, low or no-cost meals available to all students. For many low-income students, school lunch may be the most nutritious meal of the day. California has invested significant resources in improving scho</w:t>
      </w:r>
      <w:r>
        <w:rPr>
          <w:rFonts w:ascii="Arial" w:eastAsia="Calibri" w:hAnsi="Arial" w:cs="Arial"/>
          <w:sz w:val="24"/>
        </w:rPr>
        <w:t>ol meals, but many students miss</w:t>
      </w:r>
      <w:r w:rsidRPr="00686E36">
        <w:rPr>
          <w:rFonts w:ascii="Arial" w:eastAsia="Calibri" w:hAnsi="Arial" w:cs="Arial"/>
          <w:sz w:val="24"/>
        </w:rPr>
        <w:t xml:space="preserve"> out on the benefits of  school lunch due to time pressures, such as long lines and wait times, insufficient points of service, and scheduling constraints. When students do not have enough time to eat a </w:t>
      </w:r>
      <w:r w:rsidRPr="00686E36">
        <w:rPr>
          <w:rFonts w:ascii="Arial" w:eastAsia="Calibri" w:hAnsi="Arial" w:cs="Arial"/>
          <w:sz w:val="24"/>
        </w:rPr>
        <w:lastRenderedPageBreak/>
        <w:t>complete lunch, they throw away portions of their meal, buy less nutritious snacks instead, or skip lunch entirely.</w:t>
      </w:r>
      <w:r>
        <w:rPr>
          <w:rFonts w:ascii="Arial" w:eastAsia="Calibri" w:hAnsi="Arial" w:cs="Arial"/>
          <w:sz w:val="24"/>
        </w:rPr>
        <w:t xml:space="preserve"> </w:t>
      </w:r>
      <w:r w:rsidRPr="00686E36">
        <w:rPr>
          <w:rFonts w:ascii="Arial" w:eastAsia="Times New Roman" w:hAnsi="Arial" w:cs="Arial"/>
          <w:color w:val="000000"/>
          <w:sz w:val="24"/>
          <w:szCs w:val="24"/>
        </w:rPr>
        <w:t xml:space="preserve">When students are not given enough time to eat during the school day we fail in meeting our responsibility to support student health and achievement. </w:t>
      </w:r>
    </w:p>
    <w:p w:rsidR="003F036E" w:rsidRPr="00686E36" w:rsidRDefault="003F036E" w:rsidP="003F036E">
      <w:pPr>
        <w:spacing w:after="0"/>
        <w:rPr>
          <w:rFonts w:ascii="Arial" w:eastAsia="Calibri" w:hAnsi="Arial" w:cs="Arial"/>
          <w:sz w:val="24"/>
        </w:rPr>
      </w:pPr>
    </w:p>
    <w:p w:rsidR="003F036E" w:rsidRDefault="003F036E" w:rsidP="003F036E">
      <w:pPr>
        <w:spacing w:after="0"/>
        <w:rPr>
          <w:rFonts w:ascii="Arial" w:eastAsia="Calibri" w:hAnsi="Arial" w:cs="Arial"/>
          <w:sz w:val="24"/>
        </w:rPr>
      </w:pPr>
      <w:r>
        <w:rPr>
          <w:rFonts w:ascii="Arial" w:eastAsia="Times New Roman" w:hAnsi="Arial" w:cs="Arial"/>
          <w:color w:val="000000"/>
          <w:sz w:val="24"/>
          <w:szCs w:val="24"/>
        </w:rPr>
        <w:t>Since 2006, the California Department of Education (CDE) has recommended that schools provide all students with at least 20 minutes to eat lunch after being served. Yet, a</w:t>
      </w:r>
      <w:r w:rsidRPr="003B12E4">
        <w:rPr>
          <w:rFonts w:ascii="Arial" w:eastAsia="Times New Roman" w:hAnsi="Arial" w:cs="Arial"/>
          <w:color w:val="000000"/>
          <w:sz w:val="24"/>
          <w:szCs w:val="24"/>
        </w:rPr>
        <w:t xml:space="preserve"> 2013 CDE survey on lunch time, </w:t>
      </w:r>
      <w:r>
        <w:rPr>
          <w:rFonts w:ascii="Arial" w:eastAsia="Times New Roman" w:hAnsi="Arial" w:cs="Arial"/>
          <w:color w:val="000000"/>
          <w:sz w:val="24"/>
          <w:szCs w:val="24"/>
        </w:rPr>
        <w:t xml:space="preserve">conducted </w:t>
      </w:r>
      <w:r w:rsidRPr="003B12E4">
        <w:rPr>
          <w:rFonts w:ascii="Arial" w:eastAsia="Times New Roman" w:hAnsi="Arial" w:cs="Arial"/>
          <w:color w:val="000000"/>
          <w:sz w:val="24"/>
          <w:szCs w:val="24"/>
        </w:rPr>
        <w:t xml:space="preserve">with over 1,000 schools, found that </w:t>
      </w:r>
      <w:r>
        <w:rPr>
          <w:rFonts w:ascii="Arial" w:eastAsia="Times New Roman" w:hAnsi="Arial" w:cs="Arial"/>
          <w:color w:val="000000"/>
          <w:sz w:val="24"/>
          <w:szCs w:val="24"/>
        </w:rPr>
        <w:t xml:space="preserve">only </w:t>
      </w:r>
      <w:r w:rsidRPr="003B12E4">
        <w:rPr>
          <w:rFonts w:ascii="Arial" w:eastAsia="Times New Roman" w:hAnsi="Arial" w:cs="Arial"/>
          <w:color w:val="000000"/>
          <w:sz w:val="24"/>
          <w:szCs w:val="24"/>
        </w:rPr>
        <w:t xml:space="preserve">28.1% of elementary </w:t>
      </w:r>
      <w:r>
        <w:rPr>
          <w:rFonts w:ascii="Arial" w:eastAsia="Times New Roman" w:hAnsi="Arial" w:cs="Arial"/>
          <w:color w:val="000000"/>
          <w:sz w:val="24"/>
          <w:szCs w:val="24"/>
        </w:rPr>
        <w:t>school</w:t>
      </w:r>
      <w:r w:rsidRPr="003B12E4">
        <w:rPr>
          <w:rFonts w:ascii="Arial" w:eastAsia="Times New Roman" w:hAnsi="Arial" w:cs="Arial"/>
          <w:color w:val="000000"/>
          <w:sz w:val="24"/>
          <w:szCs w:val="24"/>
        </w:rPr>
        <w:t>s and 44.8% of middle/</w:t>
      </w:r>
      <w:r>
        <w:rPr>
          <w:rFonts w:ascii="Arial" w:eastAsia="Times New Roman" w:hAnsi="Arial" w:cs="Arial"/>
          <w:color w:val="000000"/>
          <w:sz w:val="24"/>
          <w:szCs w:val="24"/>
        </w:rPr>
        <w:t>high school schools reported</w:t>
      </w:r>
      <w:r w:rsidRPr="003B12E4">
        <w:rPr>
          <w:rFonts w:ascii="Arial" w:eastAsia="Times New Roman" w:hAnsi="Arial" w:cs="Arial"/>
          <w:color w:val="000000"/>
          <w:sz w:val="24"/>
          <w:szCs w:val="24"/>
        </w:rPr>
        <w:t xml:space="preserve"> </w:t>
      </w:r>
      <w:r>
        <w:rPr>
          <w:rFonts w:ascii="Arial" w:eastAsia="Times New Roman" w:hAnsi="Arial" w:cs="Arial"/>
          <w:color w:val="000000"/>
          <w:sz w:val="24"/>
          <w:szCs w:val="24"/>
        </w:rPr>
        <w:t>meeting this recommendation</w:t>
      </w:r>
      <w:r w:rsidRPr="003B12E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Research shows that </w:t>
      </w:r>
      <w:r w:rsidRPr="00686E36">
        <w:rPr>
          <w:rFonts w:ascii="Arial" w:eastAsia="Times New Roman" w:hAnsi="Arial" w:cs="Arial"/>
          <w:color w:val="000000"/>
          <w:sz w:val="24"/>
          <w:szCs w:val="24"/>
        </w:rPr>
        <w:t>the length of lunch periods</w:t>
      </w:r>
      <w:r>
        <w:rPr>
          <w:rFonts w:ascii="Arial" w:eastAsia="Times New Roman" w:hAnsi="Arial" w:cs="Arial"/>
          <w:color w:val="000000"/>
          <w:sz w:val="24"/>
          <w:szCs w:val="24"/>
        </w:rPr>
        <w:t xml:space="preserve"> and</w:t>
      </w:r>
      <w:r w:rsidRPr="00686E36">
        <w:rPr>
          <w:rFonts w:ascii="Arial" w:eastAsia="Times New Roman" w:hAnsi="Arial" w:cs="Arial"/>
          <w:color w:val="000000"/>
          <w:sz w:val="24"/>
          <w:szCs w:val="24"/>
        </w:rPr>
        <w:t xml:space="preserve"> the amount of time students spend waiting in lunch lines can impact participation in the school lunch program</w:t>
      </w:r>
      <w:r w:rsidRPr="00686E36">
        <w:rPr>
          <w:rFonts w:ascii="Arial" w:eastAsia="Times New Roman" w:hAnsi="Arial" w:cs="Arial"/>
          <w:sz w:val="24"/>
          <w:szCs w:val="24"/>
        </w:rPr>
        <w:t xml:space="preserve">. </w:t>
      </w:r>
      <w:r>
        <w:rPr>
          <w:rFonts w:ascii="Arial" w:eastAsia="Calibri" w:hAnsi="Arial" w:cs="Arial"/>
          <w:sz w:val="24"/>
        </w:rPr>
        <w:t xml:space="preserve">Decreased participation in the lunch program also leads to decreased revenue to districts. </w:t>
      </w:r>
    </w:p>
    <w:p w:rsidR="003F036E" w:rsidRDefault="003F036E" w:rsidP="003F036E">
      <w:pPr>
        <w:spacing w:after="0"/>
        <w:contextualSpacing/>
        <w:rPr>
          <w:rFonts w:ascii="Arial" w:eastAsia="Times New Roman" w:hAnsi="Arial" w:cs="Arial"/>
          <w:color w:val="000000"/>
          <w:sz w:val="24"/>
          <w:szCs w:val="24"/>
        </w:rPr>
      </w:pPr>
    </w:p>
    <w:p w:rsidR="003F036E" w:rsidRPr="00686E36" w:rsidRDefault="003F036E" w:rsidP="003F036E">
      <w:pPr>
        <w:spacing w:after="0"/>
        <w:rPr>
          <w:rFonts w:ascii="Arial" w:eastAsia="Calibri" w:hAnsi="Arial" w:cs="Arial"/>
          <w:sz w:val="24"/>
        </w:rPr>
      </w:pPr>
      <w:r w:rsidRPr="00686E36">
        <w:rPr>
          <w:rFonts w:ascii="Arial" w:eastAsia="Calibri" w:hAnsi="Arial" w:cs="Arial"/>
          <w:sz w:val="24"/>
        </w:rPr>
        <w:t>We support AB 2449 because</w:t>
      </w:r>
      <w:r>
        <w:rPr>
          <w:rFonts w:ascii="Arial" w:eastAsia="Calibri" w:hAnsi="Arial" w:cs="Arial"/>
          <w:sz w:val="24"/>
        </w:rPr>
        <w:t>:</w:t>
      </w:r>
      <w:r w:rsidRPr="00686E36">
        <w:rPr>
          <w:rFonts w:ascii="Arial" w:eastAsia="Calibri" w:hAnsi="Arial" w:cs="Arial"/>
          <w:sz w:val="24"/>
        </w:rPr>
        <w:t xml:space="preserve"> (</w:t>
      </w:r>
      <w:r w:rsidRPr="00686E36">
        <w:rPr>
          <w:rFonts w:ascii="Arial" w:eastAsia="Calibri" w:hAnsi="Arial" w:cs="Arial"/>
          <w:color w:val="FF0000"/>
          <w:sz w:val="24"/>
        </w:rPr>
        <w:t>choose one or more of the following reasons or add your own</w:t>
      </w:r>
      <w:r w:rsidRPr="00686E36">
        <w:rPr>
          <w:rFonts w:ascii="Arial" w:eastAsia="Calibri" w:hAnsi="Arial" w:cs="Arial"/>
          <w:sz w:val="24"/>
        </w:rPr>
        <w:t>):</w:t>
      </w:r>
    </w:p>
    <w:p w:rsidR="003F036E" w:rsidRPr="00686E36" w:rsidRDefault="003F036E" w:rsidP="003F036E">
      <w:pPr>
        <w:spacing w:after="0"/>
        <w:contextualSpacing/>
        <w:rPr>
          <w:rFonts w:ascii="Arial" w:eastAsia="Calibri" w:hAnsi="Arial" w:cs="Arial"/>
          <w:sz w:val="24"/>
        </w:rPr>
      </w:pPr>
    </w:p>
    <w:p w:rsidR="003F036E" w:rsidRDefault="003F036E" w:rsidP="003F036E">
      <w:pPr>
        <w:numPr>
          <w:ilvl w:val="0"/>
          <w:numId w:val="2"/>
        </w:numPr>
        <w:spacing w:after="0"/>
        <w:ind w:left="720" w:hanging="180"/>
        <w:contextualSpacing/>
        <w:rPr>
          <w:rFonts w:ascii="Arial" w:eastAsia="Calibri" w:hAnsi="Arial" w:cs="Arial"/>
          <w:sz w:val="24"/>
        </w:rPr>
      </w:pPr>
      <w:r w:rsidRPr="00686E36">
        <w:rPr>
          <w:rFonts w:ascii="Arial" w:eastAsia="Calibri" w:hAnsi="Arial" w:cs="Arial"/>
          <w:b/>
          <w:sz w:val="24"/>
        </w:rPr>
        <w:t xml:space="preserve">Nutrition plays a critical role in supporting academic achievement and student behavior. </w:t>
      </w:r>
      <w:r w:rsidRPr="00686E36">
        <w:rPr>
          <w:rFonts w:ascii="Arial" w:eastAsia="Calibri" w:hAnsi="Arial" w:cs="Arial"/>
          <w:sz w:val="24"/>
        </w:rPr>
        <w:t xml:space="preserve">Research definitively links nutrition with student behavior and performance. Common sense points to a wide range of benefits for students who are properly nourished throughout the school day. When students don’t have enough time to eat, the health and academic benefits of nutritious school meals are lost. </w:t>
      </w:r>
    </w:p>
    <w:p w:rsidR="003F036E" w:rsidRDefault="003F036E" w:rsidP="003F036E">
      <w:pPr>
        <w:spacing w:after="0"/>
        <w:ind w:left="720"/>
        <w:contextualSpacing/>
        <w:rPr>
          <w:rFonts w:ascii="Arial" w:eastAsia="Calibri" w:hAnsi="Arial" w:cs="Arial"/>
          <w:sz w:val="24"/>
        </w:rPr>
      </w:pPr>
    </w:p>
    <w:p w:rsidR="003F036E" w:rsidRPr="00582FDA" w:rsidRDefault="003F036E" w:rsidP="003F036E">
      <w:pPr>
        <w:numPr>
          <w:ilvl w:val="0"/>
          <w:numId w:val="2"/>
        </w:numPr>
        <w:spacing w:after="0"/>
        <w:ind w:left="720" w:hanging="180"/>
        <w:contextualSpacing/>
        <w:rPr>
          <w:rFonts w:ascii="Arial" w:eastAsia="Calibri" w:hAnsi="Arial" w:cs="Arial"/>
          <w:sz w:val="24"/>
        </w:rPr>
      </w:pPr>
      <w:r w:rsidRPr="00686E36">
        <w:rPr>
          <w:rFonts w:ascii="Arial" w:eastAsia="Calibri" w:hAnsi="Arial" w:cs="Arial"/>
          <w:b/>
          <w:sz w:val="24"/>
        </w:rPr>
        <w:t>AB 2449 would improve student nutrition and reduce food waste.</w:t>
      </w:r>
      <w:r w:rsidRPr="00686E36">
        <w:rPr>
          <w:rFonts w:ascii="Arial" w:eastAsia="Calibri" w:hAnsi="Arial" w:cs="Arial"/>
          <w:sz w:val="24"/>
        </w:rPr>
        <w:t xml:space="preserve"> California’s implementation of the Healthy Hunger-Free Kids Act of 2010 has greatly improved the nutritional quality of school food. School districts are working hard to make meals more healthful and appealing to students. These efforts are hindered when students don’t have enough time to eat during their lunch periods. Research shows that</w:t>
      </w:r>
      <w:r>
        <w:rPr>
          <w:rFonts w:ascii="Arial" w:eastAsia="Times New Roman" w:hAnsi="Arial" w:cs="Arial"/>
          <w:sz w:val="24"/>
        </w:rPr>
        <w:t xml:space="preserve"> w</w:t>
      </w:r>
      <w:r w:rsidRPr="00686E36">
        <w:rPr>
          <w:rFonts w:ascii="Arial" w:eastAsia="Times New Roman" w:hAnsi="Arial" w:cs="Arial"/>
          <w:sz w:val="24"/>
        </w:rPr>
        <w:t xml:space="preserve">hen </w:t>
      </w:r>
      <w:r>
        <w:rPr>
          <w:rFonts w:ascii="Arial" w:eastAsia="Times New Roman" w:hAnsi="Arial" w:cs="Arial"/>
          <w:sz w:val="24"/>
        </w:rPr>
        <w:t xml:space="preserve">students are </w:t>
      </w:r>
      <w:r w:rsidRPr="00686E36">
        <w:rPr>
          <w:rFonts w:ascii="Arial" w:eastAsia="Times New Roman" w:hAnsi="Arial" w:cs="Arial"/>
          <w:sz w:val="24"/>
        </w:rPr>
        <w:t>given sufficient t</w:t>
      </w:r>
      <w:r>
        <w:rPr>
          <w:rFonts w:ascii="Arial" w:eastAsia="Times New Roman" w:hAnsi="Arial" w:cs="Arial"/>
          <w:sz w:val="24"/>
        </w:rPr>
        <w:t>ime to eat, they</w:t>
      </w:r>
      <w:r w:rsidRPr="00686E36">
        <w:rPr>
          <w:rFonts w:ascii="Arial" w:eastAsia="Times New Roman" w:hAnsi="Arial" w:cs="Arial"/>
          <w:sz w:val="24"/>
        </w:rPr>
        <w:t xml:space="preserve"> </w:t>
      </w:r>
      <w:r w:rsidRPr="00686E36">
        <w:rPr>
          <w:rFonts w:ascii="Arial" w:eastAsia="Calibri" w:hAnsi="Arial" w:cs="Arial"/>
          <w:color w:val="231F20"/>
          <w:sz w:val="24"/>
        </w:rPr>
        <w:t xml:space="preserve">consume more nutrients and less </w:t>
      </w:r>
      <w:r w:rsidRPr="00686E36">
        <w:rPr>
          <w:rFonts w:ascii="Arial" w:eastAsia="Times New Roman" w:hAnsi="Arial" w:cs="Arial"/>
          <w:sz w:val="24"/>
        </w:rPr>
        <w:t>food is wasted.</w:t>
      </w:r>
    </w:p>
    <w:p w:rsidR="003F036E" w:rsidRPr="00582FDA" w:rsidRDefault="003F036E" w:rsidP="003F036E">
      <w:pPr>
        <w:spacing w:after="0"/>
        <w:contextualSpacing/>
        <w:rPr>
          <w:rFonts w:ascii="Arial" w:eastAsia="Calibri" w:hAnsi="Arial" w:cs="Arial"/>
          <w:sz w:val="24"/>
        </w:rPr>
      </w:pPr>
    </w:p>
    <w:p w:rsidR="003F036E" w:rsidRDefault="003F036E" w:rsidP="003F036E">
      <w:pPr>
        <w:pStyle w:val="ListParagraph"/>
        <w:numPr>
          <w:ilvl w:val="0"/>
          <w:numId w:val="2"/>
        </w:numPr>
        <w:spacing w:after="0"/>
        <w:ind w:left="720" w:hanging="180"/>
        <w:rPr>
          <w:rFonts w:ascii="Arial" w:eastAsia="Calibri" w:hAnsi="Arial" w:cs="Arial"/>
          <w:sz w:val="24"/>
        </w:rPr>
      </w:pPr>
      <w:r w:rsidRPr="00193786">
        <w:rPr>
          <w:rFonts w:ascii="Arial" w:eastAsia="Calibri" w:hAnsi="Arial" w:cs="Arial"/>
          <w:b/>
          <w:sz w:val="24"/>
        </w:rPr>
        <w:t>AB 2449 would more effectively spend critical resources that support school meals.</w:t>
      </w:r>
      <w:r w:rsidRPr="00582FDA">
        <w:rPr>
          <w:rFonts w:ascii="Arial" w:eastAsia="Calibri" w:hAnsi="Arial" w:cs="Arial"/>
          <w:sz w:val="24"/>
        </w:rPr>
        <w:t xml:space="preserve"> Existing </w:t>
      </w:r>
      <w:r>
        <w:rPr>
          <w:rFonts w:ascii="Arial" w:eastAsia="Calibri" w:hAnsi="Arial" w:cs="Arial"/>
          <w:sz w:val="24"/>
        </w:rPr>
        <w:t xml:space="preserve">federal and state </w:t>
      </w:r>
      <w:r w:rsidRPr="00582FDA">
        <w:rPr>
          <w:rFonts w:ascii="Arial" w:eastAsia="Calibri" w:hAnsi="Arial" w:cs="Arial"/>
          <w:sz w:val="24"/>
        </w:rPr>
        <w:t>funds support the costs associated with providing students school lunches. When students don’t have enough time to eat, t</w:t>
      </w:r>
      <w:r>
        <w:rPr>
          <w:rFonts w:ascii="Arial" w:eastAsia="Calibri" w:hAnsi="Arial" w:cs="Arial"/>
          <w:sz w:val="24"/>
        </w:rPr>
        <w:t>hese valuable resources are wasted</w:t>
      </w:r>
      <w:r w:rsidRPr="00582FDA">
        <w:rPr>
          <w:rFonts w:ascii="Arial" w:eastAsia="Calibri" w:hAnsi="Arial" w:cs="Arial"/>
          <w:sz w:val="24"/>
        </w:rPr>
        <w:t xml:space="preserve">. Increased participation in </w:t>
      </w:r>
      <w:r>
        <w:rPr>
          <w:rFonts w:ascii="Arial" w:eastAsia="Calibri" w:hAnsi="Arial" w:cs="Arial"/>
          <w:sz w:val="24"/>
        </w:rPr>
        <w:t>school lunch</w:t>
      </w:r>
      <w:r w:rsidRPr="00582FDA">
        <w:rPr>
          <w:rFonts w:ascii="Arial" w:eastAsia="Calibri" w:hAnsi="Arial" w:cs="Arial"/>
          <w:sz w:val="24"/>
        </w:rPr>
        <w:t xml:space="preserve"> brings the health and academic benefits of school meals to more students, while drawing additional federal funds in per-meal reimbursements into California. </w:t>
      </w:r>
    </w:p>
    <w:p w:rsidR="003F036E" w:rsidRPr="00582FDA" w:rsidRDefault="003F036E" w:rsidP="003F036E">
      <w:pPr>
        <w:spacing w:after="0"/>
        <w:rPr>
          <w:rFonts w:ascii="Arial" w:eastAsia="Calibri" w:hAnsi="Arial" w:cs="Arial"/>
          <w:sz w:val="24"/>
        </w:rPr>
      </w:pPr>
    </w:p>
    <w:p w:rsidR="003F036E" w:rsidRDefault="003F036E" w:rsidP="00450302">
      <w:pPr>
        <w:pStyle w:val="ListParagraph"/>
        <w:numPr>
          <w:ilvl w:val="0"/>
          <w:numId w:val="2"/>
        </w:numPr>
        <w:spacing w:after="0"/>
        <w:ind w:left="720" w:hanging="180"/>
        <w:rPr>
          <w:rFonts w:ascii="Arial" w:eastAsia="Calibri" w:hAnsi="Arial" w:cs="Arial"/>
          <w:sz w:val="24"/>
        </w:rPr>
      </w:pPr>
      <w:r w:rsidRPr="00193786">
        <w:rPr>
          <w:rFonts w:ascii="Arial" w:eastAsia="Calibri" w:hAnsi="Arial" w:cs="Arial"/>
          <w:b/>
          <w:sz w:val="24"/>
        </w:rPr>
        <w:t xml:space="preserve">AB 2449 would strengthen the existing CDE recommendation that students have at least 20 minutes to eat </w:t>
      </w:r>
      <w:r>
        <w:rPr>
          <w:rFonts w:ascii="Arial" w:eastAsia="Calibri" w:hAnsi="Arial" w:cs="Arial"/>
          <w:b/>
          <w:sz w:val="24"/>
        </w:rPr>
        <w:t xml:space="preserve">lunch </w:t>
      </w:r>
      <w:r w:rsidRPr="00193786">
        <w:rPr>
          <w:rFonts w:ascii="Arial" w:eastAsia="Calibri" w:hAnsi="Arial" w:cs="Arial"/>
          <w:b/>
          <w:sz w:val="24"/>
        </w:rPr>
        <w:t xml:space="preserve">after </w:t>
      </w:r>
      <w:r>
        <w:rPr>
          <w:rFonts w:ascii="Arial" w:eastAsia="Calibri" w:hAnsi="Arial" w:cs="Arial"/>
          <w:b/>
          <w:sz w:val="24"/>
        </w:rPr>
        <w:t>receiving their meals</w:t>
      </w:r>
      <w:r w:rsidRPr="00582FDA">
        <w:rPr>
          <w:rFonts w:ascii="Arial" w:eastAsia="Calibri" w:hAnsi="Arial" w:cs="Arial"/>
          <w:sz w:val="24"/>
        </w:rPr>
        <w:t>, which is consistent with evidence-based recommendations from numerous nutrition experts, includi</w:t>
      </w:r>
      <w:r>
        <w:rPr>
          <w:rFonts w:ascii="Arial" w:eastAsia="Calibri" w:hAnsi="Arial" w:cs="Arial"/>
          <w:sz w:val="24"/>
        </w:rPr>
        <w:t xml:space="preserve">ng USDA. The CDE </w:t>
      </w:r>
      <w:r w:rsidRPr="00582FDA">
        <w:rPr>
          <w:rFonts w:ascii="Arial" w:eastAsia="Calibri" w:hAnsi="Arial" w:cs="Arial"/>
          <w:sz w:val="24"/>
        </w:rPr>
        <w:t>provide</w:t>
      </w:r>
      <w:r w:rsidR="00560E26">
        <w:rPr>
          <w:rFonts w:ascii="Arial" w:eastAsia="Calibri" w:hAnsi="Arial" w:cs="Arial"/>
          <w:sz w:val="24"/>
        </w:rPr>
        <w:t>s</w:t>
      </w:r>
      <w:r w:rsidRPr="00582FDA">
        <w:rPr>
          <w:rFonts w:ascii="Arial" w:eastAsia="Calibri" w:hAnsi="Arial" w:cs="Arial"/>
          <w:sz w:val="24"/>
        </w:rPr>
        <w:t xml:space="preserve"> schools with a variety of strategies for providing more time for students to eat at minimal or no-cost to schools. While AB 2449 would require schools </w:t>
      </w:r>
      <w:r w:rsidRPr="00582FDA">
        <w:rPr>
          <w:rFonts w:ascii="Arial" w:eastAsia="Calibri" w:hAnsi="Arial" w:cs="Arial"/>
          <w:sz w:val="24"/>
        </w:rPr>
        <w:lastRenderedPageBreak/>
        <w:t>to provide students with adequate time to eat lunch, it allows local schools the flexibility to</w:t>
      </w:r>
      <w:r>
        <w:rPr>
          <w:rFonts w:ascii="Arial" w:eastAsia="Calibri" w:hAnsi="Arial" w:cs="Arial"/>
          <w:sz w:val="24"/>
        </w:rPr>
        <w:t xml:space="preserve"> pursue different strategies </w:t>
      </w:r>
      <w:r w:rsidRPr="00582FDA">
        <w:rPr>
          <w:rFonts w:ascii="Arial" w:eastAsia="Calibri" w:hAnsi="Arial" w:cs="Arial"/>
          <w:sz w:val="24"/>
        </w:rPr>
        <w:t>that best fit each school</w:t>
      </w:r>
      <w:r>
        <w:rPr>
          <w:rFonts w:ascii="Arial" w:eastAsia="Calibri" w:hAnsi="Arial" w:cs="Arial"/>
          <w:sz w:val="24"/>
        </w:rPr>
        <w:t>’</w:t>
      </w:r>
      <w:r w:rsidRPr="00582FDA">
        <w:rPr>
          <w:rFonts w:ascii="Arial" w:eastAsia="Calibri" w:hAnsi="Arial" w:cs="Arial"/>
          <w:sz w:val="24"/>
        </w:rPr>
        <w:t>s unique characteristic</w:t>
      </w:r>
      <w:r>
        <w:rPr>
          <w:rFonts w:ascii="Arial" w:eastAsia="Calibri" w:hAnsi="Arial" w:cs="Arial"/>
          <w:sz w:val="24"/>
        </w:rPr>
        <w:t>s</w:t>
      </w:r>
      <w:r w:rsidRPr="00582FDA">
        <w:rPr>
          <w:rFonts w:ascii="Arial" w:eastAsia="Calibri" w:hAnsi="Arial" w:cs="Arial"/>
          <w:sz w:val="24"/>
        </w:rPr>
        <w:t xml:space="preserve">. </w:t>
      </w:r>
    </w:p>
    <w:p w:rsidR="002742CC" w:rsidRPr="002742CC" w:rsidRDefault="002742CC" w:rsidP="002742CC">
      <w:pPr>
        <w:spacing w:after="0"/>
        <w:rPr>
          <w:rFonts w:ascii="Arial" w:eastAsia="Calibri" w:hAnsi="Arial" w:cs="Arial"/>
          <w:sz w:val="24"/>
        </w:rPr>
      </w:pPr>
    </w:p>
    <w:p w:rsidR="003F036E" w:rsidRDefault="003F036E" w:rsidP="003F036E">
      <w:pPr>
        <w:pStyle w:val="ListParagraph"/>
        <w:numPr>
          <w:ilvl w:val="0"/>
          <w:numId w:val="2"/>
        </w:numPr>
        <w:spacing w:after="0"/>
        <w:ind w:left="720" w:hanging="180"/>
        <w:rPr>
          <w:rFonts w:ascii="Arial" w:eastAsia="Calibri" w:hAnsi="Arial" w:cs="Arial"/>
          <w:sz w:val="24"/>
        </w:rPr>
      </w:pPr>
      <w:r>
        <w:rPr>
          <w:rFonts w:ascii="Arial" w:eastAsia="Calibri" w:hAnsi="Arial" w:cs="Arial"/>
          <w:b/>
          <w:sz w:val="24"/>
        </w:rPr>
        <w:t>AB 2449 would establish</w:t>
      </w:r>
      <w:r w:rsidRPr="00582FDA">
        <w:rPr>
          <w:rFonts w:ascii="Arial" w:eastAsia="Calibri" w:hAnsi="Arial" w:cs="Arial"/>
          <w:b/>
          <w:sz w:val="24"/>
        </w:rPr>
        <w:t xml:space="preserve"> a reasonable and achievable requirement that schools are able to meet.</w:t>
      </w:r>
      <w:r>
        <w:rPr>
          <w:rFonts w:ascii="Arial" w:eastAsia="Calibri" w:hAnsi="Arial" w:cs="Arial"/>
          <w:sz w:val="24"/>
        </w:rPr>
        <w:t xml:space="preserve"> </w:t>
      </w:r>
      <w:r w:rsidRPr="00582FDA">
        <w:rPr>
          <w:rFonts w:ascii="Arial" w:eastAsia="Calibri" w:hAnsi="Arial" w:cs="Arial"/>
          <w:sz w:val="24"/>
        </w:rPr>
        <w:t xml:space="preserve">While research has shown that many California students are missing out on lunch time, many schools throughout the state are already providing students with adequate time to eat by ensuring that lunch service moves efficiently and school bell schedules are allow sufficient time to serve all students within the lunch period. </w:t>
      </w:r>
    </w:p>
    <w:p w:rsidR="003F036E" w:rsidRPr="009B02FE" w:rsidRDefault="003F036E" w:rsidP="003F036E">
      <w:pPr>
        <w:pStyle w:val="ListParagraph"/>
        <w:rPr>
          <w:rFonts w:ascii="Arial" w:eastAsia="Calibri" w:hAnsi="Arial" w:cs="Arial"/>
          <w:sz w:val="24"/>
        </w:rPr>
      </w:pPr>
    </w:p>
    <w:p w:rsidR="003F036E" w:rsidRPr="009B02FE" w:rsidRDefault="003F036E" w:rsidP="003F036E">
      <w:pPr>
        <w:pStyle w:val="ListParagraph"/>
        <w:numPr>
          <w:ilvl w:val="0"/>
          <w:numId w:val="2"/>
        </w:numPr>
        <w:spacing w:after="0"/>
        <w:ind w:left="720" w:hanging="180"/>
        <w:rPr>
          <w:rFonts w:ascii="Arial" w:eastAsia="Calibri" w:hAnsi="Arial" w:cs="Arial"/>
          <w:sz w:val="24"/>
        </w:rPr>
      </w:pPr>
      <w:r w:rsidRPr="009B02FE">
        <w:rPr>
          <w:rFonts w:ascii="Arial" w:eastAsia="Calibri" w:hAnsi="Arial" w:cs="Arial"/>
          <w:b/>
          <w:sz w:val="24"/>
        </w:rPr>
        <w:t>AB 2449 would bring California up to speed with the nine other states and the District of Columbia that have policies in place requiring adequate time to eat at school.</w:t>
      </w:r>
      <w:r w:rsidRPr="009B02FE">
        <w:rPr>
          <w:rFonts w:ascii="Arial" w:eastAsia="Calibri" w:hAnsi="Arial" w:cs="Arial"/>
          <w:sz w:val="24"/>
        </w:rPr>
        <w:t xml:space="preserve"> California currently has no state statute that guarantees an adequate meal break for students; however, state labor law ensures a minimum 30-minute, uninterrupted meal break for employees. California should ensure that its hard-working students are given the time they need to eat during the school day.</w:t>
      </w:r>
    </w:p>
    <w:p w:rsidR="003F036E" w:rsidRPr="00193786" w:rsidRDefault="003F036E" w:rsidP="003F036E">
      <w:pPr>
        <w:spacing w:after="0"/>
        <w:rPr>
          <w:rFonts w:ascii="Arial" w:eastAsia="Calibri" w:hAnsi="Arial" w:cs="Arial"/>
          <w:sz w:val="24"/>
          <w:szCs w:val="24"/>
        </w:rPr>
      </w:pPr>
    </w:p>
    <w:p w:rsidR="003F036E" w:rsidRPr="00686E36" w:rsidRDefault="003F036E" w:rsidP="003F036E">
      <w:pPr>
        <w:spacing w:after="0"/>
        <w:contextualSpacing/>
        <w:rPr>
          <w:rFonts w:ascii="Arial" w:eastAsia="Calibri" w:hAnsi="Arial" w:cs="Arial"/>
          <w:sz w:val="24"/>
        </w:rPr>
      </w:pPr>
    </w:p>
    <w:p w:rsidR="003F036E" w:rsidRDefault="003F036E" w:rsidP="003F036E">
      <w:pPr>
        <w:spacing w:after="0"/>
        <w:rPr>
          <w:rFonts w:ascii="Arial" w:eastAsia="Calibri" w:hAnsi="Arial" w:cs="Arial"/>
          <w:sz w:val="24"/>
        </w:rPr>
      </w:pPr>
      <w:r w:rsidRPr="00686E36">
        <w:rPr>
          <w:rFonts w:ascii="Arial" w:eastAsia="Calibri" w:hAnsi="Arial" w:cs="Arial"/>
          <w:color w:val="FF0000"/>
          <w:sz w:val="24"/>
        </w:rPr>
        <w:t>(If you prefer, insert your own reason here)</w:t>
      </w:r>
      <w:r w:rsidR="002742CC">
        <w:rPr>
          <w:rFonts w:ascii="Arial" w:eastAsia="Calibri" w:hAnsi="Arial" w:cs="Arial"/>
          <w:sz w:val="24"/>
        </w:rPr>
        <w:t xml:space="preserve"> I believe my</w:t>
      </w:r>
      <w:r w:rsidRPr="00686E36">
        <w:rPr>
          <w:rFonts w:ascii="Arial" w:eastAsia="Calibri" w:hAnsi="Arial" w:cs="Arial"/>
          <w:sz w:val="24"/>
        </w:rPr>
        <w:t xml:space="preserve"> community could benefit from AB 2449 because…</w:t>
      </w:r>
    </w:p>
    <w:p w:rsidR="003F036E" w:rsidRDefault="003F036E" w:rsidP="003F036E">
      <w:pPr>
        <w:spacing w:after="0"/>
        <w:rPr>
          <w:rFonts w:ascii="Arial" w:eastAsia="Calibri" w:hAnsi="Arial" w:cs="Arial"/>
          <w:sz w:val="24"/>
        </w:rPr>
      </w:pPr>
    </w:p>
    <w:p w:rsidR="003F036E" w:rsidRPr="00686E36" w:rsidRDefault="003F036E" w:rsidP="003F036E">
      <w:pPr>
        <w:spacing w:after="0"/>
        <w:rPr>
          <w:rFonts w:ascii="Arial" w:eastAsia="Calibri" w:hAnsi="Arial" w:cs="Arial"/>
          <w:sz w:val="24"/>
        </w:rPr>
      </w:pPr>
    </w:p>
    <w:p w:rsidR="003F036E" w:rsidRDefault="003F036E" w:rsidP="003F036E">
      <w:pPr>
        <w:spacing w:after="0"/>
        <w:rPr>
          <w:rFonts w:ascii="Arial" w:eastAsia="Calibri" w:hAnsi="Arial" w:cs="Arial"/>
          <w:sz w:val="24"/>
        </w:rPr>
      </w:pPr>
      <w:r w:rsidRPr="00686E36">
        <w:rPr>
          <w:rFonts w:ascii="Arial" w:eastAsia="Calibri" w:hAnsi="Arial" w:cs="Arial"/>
          <w:color w:val="FF0000"/>
          <w:sz w:val="24"/>
        </w:rPr>
        <w:t>(Name of your organization)</w:t>
      </w:r>
      <w:r w:rsidRPr="00686E36">
        <w:rPr>
          <w:rFonts w:ascii="Arial" w:eastAsia="Calibri" w:hAnsi="Arial" w:cs="Arial"/>
          <w:sz w:val="24"/>
        </w:rPr>
        <w:t xml:space="preserve"> </w:t>
      </w:r>
      <w:r w:rsidR="002742CC" w:rsidRPr="002742CC">
        <w:rPr>
          <w:rFonts w:ascii="Arial" w:eastAsia="Calibri" w:hAnsi="Arial" w:cs="Arial"/>
          <w:sz w:val="24"/>
        </w:rPr>
        <w:t>supports AB 2449 and thanks you for introducing this important legislation.</w:t>
      </w:r>
    </w:p>
    <w:p w:rsidR="003F036E" w:rsidRPr="00686E36" w:rsidRDefault="003F036E" w:rsidP="003F036E">
      <w:pPr>
        <w:spacing w:after="0"/>
        <w:rPr>
          <w:rFonts w:ascii="Arial" w:eastAsia="Calibri" w:hAnsi="Arial" w:cs="Arial"/>
          <w:sz w:val="24"/>
        </w:rPr>
      </w:pPr>
    </w:p>
    <w:p w:rsidR="003F036E" w:rsidRPr="00686E36" w:rsidRDefault="003F036E" w:rsidP="003F036E">
      <w:pPr>
        <w:spacing w:after="0"/>
        <w:rPr>
          <w:rFonts w:ascii="Arial" w:eastAsia="Calibri" w:hAnsi="Arial" w:cs="Arial"/>
          <w:sz w:val="24"/>
        </w:rPr>
      </w:pPr>
      <w:r w:rsidRPr="00686E36">
        <w:rPr>
          <w:rFonts w:ascii="Arial" w:eastAsia="Calibri" w:hAnsi="Arial" w:cs="Arial"/>
          <w:sz w:val="24"/>
        </w:rPr>
        <w:t>Sincerely,</w:t>
      </w:r>
    </w:p>
    <w:p w:rsidR="003F036E" w:rsidRPr="00686E36" w:rsidRDefault="003F036E" w:rsidP="003F036E">
      <w:pPr>
        <w:spacing w:after="0"/>
        <w:rPr>
          <w:rFonts w:ascii="Arial" w:eastAsia="Calibri" w:hAnsi="Arial" w:cs="Arial"/>
          <w:sz w:val="24"/>
        </w:rPr>
      </w:pPr>
    </w:p>
    <w:p w:rsidR="003F036E" w:rsidRDefault="003F036E" w:rsidP="003F036E">
      <w:pPr>
        <w:spacing w:after="0"/>
        <w:rPr>
          <w:rFonts w:ascii="Arial" w:eastAsia="Calibri" w:hAnsi="Arial" w:cs="Arial"/>
          <w:color w:val="FF0000"/>
          <w:sz w:val="24"/>
        </w:rPr>
      </w:pPr>
    </w:p>
    <w:p w:rsidR="003F036E" w:rsidRPr="00686E36" w:rsidRDefault="003F036E" w:rsidP="003F036E">
      <w:pPr>
        <w:spacing w:after="0"/>
        <w:rPr>
          <w:rFonts w:ascii="Arial" w:eastAsia="Calibri" w:hAnsi="Arial" w:cs="Arial"/>
          <w:color w:val="FF0000"/>
          <w:sz w:val="24"/>
        </w:rPr>
      </w:pPr>
      <w:r w:rsidRPr="00686E36">
        <w:rPr>
          <w:rFonts w:ascii="Arial" w:eastAsia="Calibri" w:hAnsi="Arial" w:cs="Arial"/>
          <w:color w:val="FF0000"/>
          <w:sz w:val="24"/>
        </w:rPr>
        <w:t>Your name and title</w:t>
      </w:r>
    </w:p>
    <w:p w:rsidR="003F036E" w:rsidRPr="00686E36" w:rsidRDefault="003F036E" w:rsidP="003F036E">
      <w:pPr>
        <w:spacing w:after="0"/>
        <w:rPr>
          <w:rFonts w:ascii="Arial" w:eastAsia="Calibri" w:hAnsi="Arial" w:cs="Arial"/>
          <w:color w:val="FF0000"/>
          <w:sz w:val="24"/>
        </w:rPr>
      </w:pPr>
    </w:p>
    <w:p w:rsidR="003F036E" w:rsidRPr="00686E36" w:rsidRDefault="003F036E" w:rsidP="003F036E">
      <w:pPr>
        <w:spacing w:after="0"/>
        <w:rPr>
          <w:rFonts w:ascii="Arial" w:eastAsia="Calibri" w:hAnsi="Arial" w:cs="Arial"/>
          <w:sz w:val="24"/>
        </w:rPr>
      </w:pPr>
      <w:r w:rsidRPr="00686E36">
        <w:rPr>
          <w:rFonts w:ascii="Arial" w:eastAsia="Calibri" w:hAnsi="Arial" w:cs="Arial"/>
          <w:sz w:val="24"/>
        </w:rPr>
        <w:t>CC: Tracey Patterson, California Food Policy Advocates (sponsor)</w:t>
      </w:r>
    </w:p>
    <w:p w:rsidR="003F036E" w:rsidRDefault="003F036E" w:rsidP="003F036E"/>
    <w:p w:rsidR="00E14698" w:rsidRDefault="00E14698"/>
    <w:sectPr w:rsidR="00E14698" w:rsidSect="007F61F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72A06"/>
    <w:multiLevelType w:val="hybridMultilevel"/>
    <w:tmpl w:val="B2085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4A559CC"/>
    <w:multiLevelType w:val="hybridMultilevel"/>
    <w:tmpl w:val="6D92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6E"/>
    <w:rsid w:val="00020E2D"/>
    <w:rsid w:val="002742CC"/>
    <w:rsid w:val="002D5F07"/>
    <w:rsid w:val="003F036E"/>
    <w:rsid w:val="00450302"/>
    <w:rsid w:val="00545DFE"/>
    <w:rsid w:val="00560E26"/>
    <w:rsid w:val="00A55E6D"/>
    <w:rsid w:val="00BF6F03"/>
    <w:rsid w:val="00C106C4"/>
    <w:rsid w:val="00E14698"/>
    <w:rsid w:val="00E770CC"/>
    <w:rsid w:val="00F7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36E"/>
    <w:rPr>
      <w:color w:val="0000FF" w:themeColor="hyperlink"/>
      <w:u w:val="single"/>
    </w:rPr>
  </w:style>
  <w:style w:type="paragraph" w:styleId="ListParagraph">
    <w:name w:val="List Paragraph"/>
    <w:basedOn w:val="Normal"/>
    <w:uiPriority w:val="34"/>
    <w:qFormat/>
    <w:rsid w:val="003F03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36E"/>
    <w:rPr>
      <w:color w:val="0000FF" w:themeColor="hyperlink"/>
      <w:u w:val="single"/>
    </w:rPr>
  </w:style>
  <w:style w:type="paragraph" w:styleId="ListParagraph">
    <w:name w:val="List Paragraph"/>
    <w:basedOn w:val="Normal"/>
    <w:uiPriority w:val="34"/>
    <w:qFormat/>
    <w:rsid w:val="003F0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ey@cfpa.net" TargetMode="External"/><Relationship Id="rId3" Type="http://schemas.microsoft.com/office/2007/relationships/stylesWithEffects" Target="stylesWithEffects.xml"/><Relationship Id="rId7" Type="http://schemas.openxmlformats.org/officeDocument/2006/relationships/hyperlink" Target="file:///C:\Users\Tracey\Downloads\tracey@cfp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Tracey\Downloads\Shannon.hovis@asm.c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cp:lastModifiedBy>
  <cp:revision>7</cp:revision>
  <dcterms:created xsi:type="dcterms:W3CDTF">2014-05-30T23:19:00Z</dcterms:created>
  <dcterms:modified xsi:type="dcterms:W3CDTF">2014-06-26T16:56:00Z</dcterms:modified>
</cp:coreProperties>
</file>